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8" w:rsidRDefault="00023A58" w:rsidP="00023A58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"http://i.garant.ru/document?id=70422254&amp;sub=0"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28 ноября 2013 г. N 1088</w:t>
      </w:r>
      <w:r>
        <w:rPr>
          <w:b/>
          <w:bCs/>
          <w:color w:val="106BBE"/>
          <w:sz w:val="26"/>
          <w:szCs w:val="26"/>
        </w:rPr>
        <w:br/>
        <w:t>"Об утверждении Правил проведения совместных конкурсов и аукционов"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023A58" w:rsidRDefault="00023A58" w:rsidP="00023A58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023A58" w:rsidRDefault="00023A58" w:rsidP="00023A58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9 июня 2014 г.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 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Утвердить прилагаемые </w:t>
      </w:r>
      <w:hyperlink r:id="rId5" w:history="1">
        <w:r>
          <w:rPr>
            <w:color w:val="106BBE"/>
            <w:sz w:val="26"/>
            <w:szCs w:val="26"/>
          </w:rPr>
          <w:t>Правила</w:t>
        </w:r>
      </w:hyperlink>
      <w:r>
        <w:rPr>
          <w:sz w:val="26"/>
          <w:szCs w:val="26"/>
        </w:rPr>
        <w:t xml:space="preserve"> проведения совместных конкурсов и аукционов.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Признать утратившими силу: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hyperlink r:id="rId6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27 октября 2006 г. N 631 "Об 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2006, N 44, ст. 4602);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hyperlink r:id="rId7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5 октября 2007 г. N 647 "О внесении изменений в Положение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торгов" (Собрание законодательства Российской Федерации, 2007, N 42, ст. 5048).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Настоящее постановление вступает в силу с 1 января 2014 г., за исключением </w:t>
      </w:r>
      <w:hyperlink r:id="rId8" w:history="1">
        <w:r>
          <w:rPr>
            <w:color w:val="106BBE"/>
            <w:sz w:val="26"/>
            <w:szCs w:val="26"/>
          </w:rPr>
          <w:t>пункта 4</w:t>
        </w:r>
      </w:hyperlink>
      <w:r>
        <w:rPr>
          <w:sz w:val="26"/>
          <w:szCs w:val="26"/>
        </w:rPr>
        <w:t xml:space="preserve"> Правил проведения совместных конкурсов и аукционов, утвержденных настоящим постановлением, который вступает в силу с 1 января 2015 г.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023A5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58" w:rsidRDefault="00023A5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58" w:rsidRDefault="00023A58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 ноября 2013 г.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1088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</w:p>
    <w:p w:rsidR="00023A58" w:rsidRDefault="00023A58" w:rsidP="00023A58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Правила</w:t>
      </w:r>
      <w:r>
        <w:rPr>
          <w:b/>
          <w:bCs/>
          <w:color w:val="26282F"/>
          <w:sz w:val="26"/>
          <w:szCs w:val="26"/>
        </w:rPr>
        <w:br/>
        <w:t>проведения совместных конкурсов и аукционов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9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28 ноября 2013 г. N 1088)</w:t>
      </w:r>
    </w:p>
    <w:p w:rsidR="00023A58" w:rsidRDefault="00023A58" w:rsidP="00023A58">
      <w:pPr>
        <w:suppressAutoHyphens/>
        <w:ind w:firstLine="720"/>
        <w:jc w:val="both"/>
        <w:rPr>
          <w:b/>
          <w:bCs/>
          <w:color w:val="353842"/>
          <w:sz w:val="20"/>
          <w:szCs w:val="20"/>
        </w:rPr>
      </w:pPr>
      <w:r>
        <w:rPr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>
        <w:rPr>
          <w:b/>
          <w:bCs/>
          <w:color w:val="353842"/>
          <w:sz w:val="20"/>
          <w:szCs w:val="20"/>
        </w:rPr>
        <w:t>от</w:t>
      </w:r>
      <w:proofErr w:type="gramEnd"/>
      <w:r>
        <w:rPr>
          <w:b/>
          <w:bCs/>
          <w:color w:val="353842"/>
          <w:sz w:val="20"/>
          <w:szCs w:val="20"/>
        </w:rPr>
        <w:t>:</w:t>
      </w:r>
    </w:p>
    <w:p w:rsidR="00023A58" w:rsidRDefault="00023A58" w:rsidP="00023A58">
      <w:pPr>
        <w:suppressAutoHyphens/>
        <w:spacing w:before="180"/>
        <w:ind w:left="360" w:right="360"/>
        <w:jc w:val="both"/>
        <w:rPr>
          <w:color w:val="353842"/>
          <w:sz w:val="20"/>
          <w:szCs w:val="20"/>
        </w:rPr>
      </w:pPr>
      <w:r>
        <w:rPr>
          <w:color w:val="353842"/>
          <w:sz w:val="20"/>
          <w:szCs w:val="20"/>
        </w:rPr>
        <w:t>9 июня 2014 г.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 Настоящие Правила устанавливают порядок проведения совместных конкурсов и аукционов.</w:t>
      </w:r>
    </w:p>
    <w:p w:rsidR="00023A58" w:rsidRDefault="00023A58" w:rsidP="00023A58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23A58" w:rsidRDefault="00023A58" w:rsidP="00023A58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10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9 июня 2014 г. N 533 пункт 2 изложен в новой редакции</w:t>
      </w:r>
    </w:p>
    <w:p w:rsidR="00023A58" w:rsidRDefault="00023A58" w:rsidP="00023A58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в предыдущей редакции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При осуществлении двумя и более заказчиками закупок одних и тех же товаров, работ, услуг такие заказчики вправе проводить совместные конкурсы или аукционы.</w:t>
      </w:r>
    </w:p>
    <w:p w:rsidR="00023A58" w:rsidRDefault="00023A58" w:rsidP="00023A58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23A58" w:rsidRDefault="00023A58" w:rsidP="00023A58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11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9 июня 2014 г. N 533 пункт 3 изложен в новой редакции</w:t>
      </w:r>
    </w:p>
    <w:p w:rsidR="00023A58" w:rsidRDefault="00023A58" w:rsidP="00023A58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пункта в предыдущей редакции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proofErr w:type="gramStart"/>
      <w:r>
        <w:rPr>
          <w:sz w:val="26"/>
          <w:szCs w:val="26"/>
        </w:rPr>
        <w:t xml:space="preserve">Для организации и проведения совместного конкурса или аукциона заказчики, уполномоченные органы, уполномоченные учреждения, соответствующие полномочия которых определены в соответствии со </w:t>
      </w:r>
      <w:hyperlink r:id="rId12" w:history="1">
        <w:r>
          <w:rPr>
            <w:color w:val="106BBE"/>
            <w:sz w:val="26"/>
            <w:szCs w:val="26"/>
          </w:rPr>
          <w:t>статьей 26</w:t>
        </w:r>
      </w:hyperlink>
      <w:r>
        <w:rPr>
          <w:sz w:val="26"/>
          <w:szCs w:val="26"/>
        </w:rPr>
        <w:t xml:space="preserve"> Федерального закона "О контрактной системе в сфере закупок товаров, работ, услуг для обеспечения государственных и муниципальных нужд" (далее соответственно - заказчики, Федеральный закон), заключают между собой соглашение о проведении совместного конкурса или аукциона (далее - соглашение) до утверждения конкурсной документации</w:t>
      </w:r>
      <w:proofErr w:type="gramEnd"/>
      <w:r>
        <w:rPr>
          <w:sz w:val="26"/>
          <w:szCs w:val="26"/>
        </w:rPr>
        <w:t xml:space="preserve"> или документации об аукционе (далее - документация).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уполномоченный орган, уполномоченное учреждение, на которые возложены полномочия только на определение поставщиков (подрядчиков, исполнителей), могут выступать стороной соглашения только в качестве организатора совместного конкурса или аукциона. Соглашение содержит информацию, указанную в </w:t>
      </w:r>
      <w:hyperlink r:id="rId13" w:history="1">
        <w:r>
          <w:rPr>
            <w:color w:val="106BBE"/>
            <w:sz w:val="26"/>
            <w:szCs w:val="26"/>
          </w:rPr>
          <w:t>части 2 статьи 25</w:t>
        </w:r>
      </w:hyperlink>
      <w:r>
        <w:rPr>
          <w:sz w:val="26"/>
          <w:szCs w:val="26"/>
        </w:rPr>
        <w:t xml:space="preserve"> Федерального закона.</w:t>
      </w:r>
    </w:p>
    <w:p w:rsidR="00023A58" w:rsidRDefault="00023A58" w:rsidP="00023A58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23A58" w:rsidRDefault="00023A58" w:rsidP="00023A58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 xml:space="preserve">Пункт 4 </w:t>
      </w:r>
      <w:hyperlink r:id="rId14" w:history="1">
        <w:r>
          <w:rPr>
            <w:color w:val="106BBE"/>
            <w:sz w:val="26"/>
            <w:szCs w:val="26"/>
          </w:rPr>
          <w:t>вступает в силу</w:t>
        </w:r>
      </w:hyperlink>
      <w:r>
        <w:rPr>
          <w:color w:val="353842"/>
          <w:sz w:val="26"/>
          <w:szCs w:val="26"/>
        </w:rPr>
        <w:t xml:space="preserve"> с 1 января 2015 г.</w:t>
      </w:r>
    </w:p>
    <w:p w:rsidR="00023A58" w:rsidRDefault="00023A58" w:rsidP="00023A58">
      <w:pPr>
        <w:suppressAutoHyphens/>
        <w:ind w:firstLine="69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 После подписания соглашения заказчики вносят в план-график сведения о наименовании организатора совместного конкурса или аукциона (далее - организатор).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 Организация и проведение совместного конкурса или аукциона осуществляются организатором, которому другие заказчики передали на основании соглашения часть своих полномочий по организации и проведению такого конкурса или аукциона. Совместный конкурс или аукцион проводится в порядке, установленном </w:t>
      </w:r>
      <w:hyperlink r:id="rId15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в отношении конкурсов или аукционов.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 В целях проведения совместного конкурса или аукциона организатор: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 осуществляет утверждение состава комиссии по осуществлению закупок, в которую включаются представители сторон соглашения пропорционально объему закупок, осуществляемых каждым заказчиком, в общем объеме закупок, если иное не предусмотрено соглашением;</w:t>
      </w:r>
    </w:p>
    <w:p w:rsidR="00023A58" w:rsidRDefault="00023A58" w:rsidP="00023A58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23A58" w:rsidRDefault="00023A58" w:rsidP="00023A58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hyperlink r:id="rId16" w:history="1">
        <w:r>
          <w:rPr>
            <w:i/>
            <w:iCs/>
            <w:color w:val="106BBE"/>
            <w:sz w:val="26"/>
            <w:szCs w:val="26"/>
          </w:rPr>
          <w:t>Постановлением</w:t>
        </w:r>
      </w:hyperlink>
      <w:r>
        <w:rPr>
          <w:i/>
          <w:iCs/>
          <w:color w:val="353842"/>
          <w:sz w:val="26"/>
          <w:szCs w:val="26"/>
        </w:rPr>
        <w:t xml:space="preserve"> Правительства РФ от 9 июня 2014 г. N 533 в подпункт "б" внесены изменения</w:t>
      </w:r>
    </w:p>
    <w:p w:rsidR="00023A58" w:rsidRDefault="00023A58" w:rsidP="00023A58">
      <w:pPr>
        <w:suppressAutoHyphens/>
        <w:spacing w:before="75"/>
        <w:ind w:left="170"/>
        <w:jc w:val="both"/>
        <w:rPr>
          <w:i/>
          <w:iCs/>
          <w:color w:val="353842"/>
          <w:sz w:val="26"/>
          <w:szCs w:val="26"/>
        </w:rPr>
      </w:pPr>
      <w:r>
        <w:rPr>
          <w:i/>
          <w:iCs/>
          <w:color w:val="353842"/>
          <w:sz w:val="26"/>
          <w:szCs w:val="26"/>
        </w:rPr>
        <w:t>См. текст подпункта в предыдущей редакции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 разрабатывает и размещает в единой информационной системе в сфере закупок извещение об осуществлении закупки, разрабатывает и направляет приглашение принять участие в закрытом конкурсе или аукционе, а также разрабатывает и утверждает документацию, подготовленные в соответствии с </w:t>
      </w:r>
      <w:hyperlink r:id="rId17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>. Начальная (максимальная) цена, указываемая в таких извещении, приглашении и документации по каждому лоту, определяется как сумма начальных (максимальных) цен контрактов каждого заказчика</w:t>
      </w:r>
      <w:proofErr w:type="gramEnd"/>
      <w:r>
        <w:rPr>
          <w:sz w:val="26"/>
          <w:szCs w:val="26"/>
        </w:rPr>
        <w:t>, при этом обоснование такой цены содержит обоснование начальных (максимальных) цен контрактов каждого заказчика;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 предоставляет документацию заинтересованным лицам;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предоставляет разъяснения положений документации;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 при необходимости вносит изменения в извещение об осуществлении закупки и (или) документацию;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 осуществляет размещение в единой информационной системе в сфере закупок информации и документов, размещение которых предусмотрено </w:t>
      </w:r>
      <w:hyperlink r:id="rId18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при определении поставщика (подрядчика, исполнителя);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 направляет копии протоколов, составленных в ходе проведения совместного конкурса или аукциона, каждой стороне соглашения не позднее дня, следующего за днем подписания указанных протоколов, а также в уполномоченный федеральный орган исполнительной власти в установленных </w:t>
      </w:r>
      <w:hyperlink r:id="rId19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случаях;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 осуществляет иные полномочия, переданные ему соглашением.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 Стороны соглашения несут расходы на проведение совместного конкурса или аукциона пропорционально доле начальной (максимальной) цены контракта каждого заказчика в общей сумме начальных (максимальных) цен контрактов, в </w:t>
      </w:r>
      <w:proofErr w:type="gramStart"/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заключения которых проводится совместный конкурс или аукцион.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 Контракт с победителем совместного конкурса или аукциона заключается каждым заказчиком самостоятельно.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 При признании совместного конкурса или аукциона несостоявшимся в случаях, установленных </w:t>
      </w:r>
      <w:hyperlink r:id="rId20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>, принятие решения о заключении контракта с единственным поставщиком (подрядчиком, исполнителем) и согласование такого решения осуществляется заказчиками самостоятельно в соответствии с Федеральным законом.</w:t>
      </w:r>
    </w:p>
    <w:p w:rsidR="00023A58" w:rsidRDefault="00023A58" w:rsidP="00023A58">
      <w:pPr>
        <w:suppressAutoHyphens/>
        <w:ind w:firstLine="720"/>
        <w:jc w:val="both"/>
        <w:rPr>
          <w:sz w:val="26"/>
          <w:szCs w:val="26"/>
        </w:rPr>
      </w:pPr>
    </w:p>
    <w:p w:rsidR="003B0F3B" w:rsidRDefault="003B0F3B"/>
    <w:sectPr w:rsidR="003B0F3B" w:rsidSect="0006629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58"/>
    <w:rsid w:val="00023A58"/>
    <w:rsid w:val="003B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58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3A5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A58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" TargetMode="External"/><Relationship Id="rId13" Type="http://schemas.openxmlformats.org/officeDocument/2006/relationships/hyperlink" Target="http://i.garant.ru/document?id=70253464&amp;sub=252" TargetMode="External"/><Relationship Id="rId18" Type="http://schemas.openxmlformats.org/officeDocument/2006/relationships/hyperlink" Target="http://i.garant.ru/document?id=70253464&amp;sub=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.garant.ru/document?id=91930&amp;sub=0" TargetMode="External"/><Relationship Id="rId12" Type="http://schemas.openxmlformats.org/officeDocument/2006/relationships/hyperlink" Target="http://i.garant.ru/document?id=70253464&amp;sub=26" TargetMode="External"/><Relationship Id="rId17" Type="http://schemas.openxmlformats.org/officeDocument/2006/relationships/hyperlink" Target="http://i.garant.ru/document?id=70253464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.garant.ru/document?id=70575476&amp;sub=4" TargetMode="External"/><Relationship Id="rId20" Type="http://schemas.openxmlformats.org/officeDocument/2006/relationships/hyperlink" Target="http://i.garant.ru/document?id=70253464&amp;sub=71" TargetMode="External"/><Relationship Id="rId1" Type="http://schemas.openxmlformats.org/officeDocument/2006/relationships/styles" Target="styles.xml"/><Relationship Id="rId6" Type="http://schemas.openxmlformats.org/officeDocument/2006/relationships/hyperlink" Target="http://i.garant.ru/document?id=90131&amp;sub=0" TargetMode="External"/><Relationship Id="rId11" Type="http://schemas.openxmlformats.org/officeDocument/2006/relationships/hyperlink" Target="http://i.garant.ru/document?id=70575476&amp;sub=3" TargetMode="External"/><Relationship Id="rId5" Type="http://schemas.openxmlformats.org/officeDocument/2006/relationships/hyperlink" Target="l%20" TargetMode="External"/><Relationship Id="rId15" Type="http://schemas.openxmlformats.org/officeDocument/2006/relationships/hyperlink" Target="http://i.garant.ru/document?id=70253464&amp;sub=320" TargetMode="External"/><Relationship Id="rId10" Type="http://schemas.openxmlformats.org/officeDocument/2006/relationships/hyperlink" Target="http://i.garant.ru/document?id=70575476&amp;sub=3" TargetMode="External"/><Relationship Id="rId19" Type="http://schemas.openxmlformats.org/officeDocument/2006/relationships/hyperlink" Target="http://i.garant.ru/document?id=70253464&amp;sub=0" TargetMode="External"/><Relationship Id="rId4" Type="http://schemas.openxmlformats.org/officeDocument/2006/relationships/hyperlink" Target="http://i.garant.ru/document?id=70253464&amp;sub=25" TargetMode="External"/><Relationship Id="rId9" Type="http://schemas.openxmlformats.org/officeDocument/2006/relationships/hyperlink" Target="l%20" TargetMode="External"/><Relationship Id="rId14" Type="http://schemas.openxmlformats.org/officeDocument/2006/relationships/hyperlink" Target="l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2014-08-28T13:36:00Z</dcterms:created>
  <dcterms:modified xsi:type="dcterms:W3CDTF">2014-08-28T13:37:00Z</dcterms:modified>
</cp:coreProperties>
</file>