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РФ от 13 сентября 2013 г. N 537</w:t>
      </w:r>
      <w:r w:rsidRPr="000C6A72">
        <w:rPr>
          <w:rFonts w:ascii="Times New Roman" w:hAnsi="Times New Roman" w:cs="Times New Roman"/>
          <w:sz w:val="24"/>
          <w:szCs w:val="24"/>
        </w:rPr>
        <w:br/>
        <w:t xml:space="preserve">"Об утверждении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Порядка согласования применения закрытых способов определения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 возможности заключения (заключения) контракта с единственным поставщиком (подрядчиком, исполнителем)"</w:t>
      </w:r>
    </w:p>
    <w:p w:rsid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В целях реализации части 3 статьи 84, пунктов 24 и 25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приказываю: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1. Утвердить прилагаемый Порядок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2014 года.</w:t>
      </w:r>
    </w:p>
    <w:tbl>
      <w:tblPr>
        <w:tblW w:w="14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  <w:gridCol w:w="5143"/>
      </w:tblGrid>
      <w:tr w:rsidR="000C6A72" w:rsidRPr="000C6A72" w:rsidTr="000C6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A72" w:rsidRPr="000C6A72" w:rsidRDefault="000C6A72" w:rsidP="000C6A72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A72" w:rsidRPr="000C6A72" w:rsidRDefault="000C6A72" w:rsidP="000C6A72">
            <w:pPr>
              <w:autoSpaceDE w:val="0"/>
              <w:autoSpaceDN w:val="0"/>
              <w:adjustRightInd w:val="0"/>
              <w:spacing w:after="0" w:line="240" w:lineRule="auto"/>
              <w:ind w:left="-851"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Зарегистрировано в Минюсте РФ 26 ноября 2013 г.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Регистрационный N 30452</w:t>
      </w:r>
    </w:p>
    <w:p w:rsid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Порядок</w:t>
      </w:r>
      <w:r w:rsidRPr="000C6A72">
        <w:rPr>
          <w:rFonts w:ascii="Times New Roman" w:hAnsi="Times New Roman" w:cs="Times New Roman"/>
          <w:sz w:val="24"/>
          <w:szCs w:val="24"/>
        </w:rPr>
        <w:br/>
        <w:t>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</w:t>
      </w:r>
      <w:r w:rsidRPr="000C6A72">
        <w:rPr>
          <w:rFonts w:ascii="Times New Roman" w:hAnsi="Times New Roman" w:cs="Times New Roman"/>
          <w:sz w:val="24"/>
          <w:szCs w:val="24"/>
        </w:rPr>
        <w:br/>
        <w:t>(утв. приказом Министерства экономического развития РФ от 13 сентября 2013 г. N 537)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и заключения контракта с единственным поставщиком (подрядчиком, исполнителем) заказчиком, уполномоченным органом, уполномоченным учреждением с ФАС России, </w:t>
      </w:r>
      <w:proofErr w:type="spellStart"/>
      <w:r w:rsidRPr="000C6A72">
        <w:rPr>
          <w:rFonts w:ascii="Times New Roman" w:hAnsi="Times New Roman" w:cs="Times New Roman"/>
          <w:sz w:val="24"/>
          <w:szCs w:val="24"/>
        </w:rPr>
        <w:t>Рособоронзаказом</w:t>
      </w:r>
      <w:proofErr w:type="spellEnd"/>
      <w:r w:rsidRPr="000C6A72">
        <w:rPr>
          <w:rFonts w:ascii="Times New Roman" w:hAnsi="Times New Roman" w:cs="Times New Roman"/>
          <w:sz w:val="24"/>
          <w:szCs w:val="24"/>
        </w:rPr>
        <w:t>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>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Для получения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контракта с единственным поставщиком (подрядчиком, исполнителем) в соответствии с положениями части 9 статьи 89 и статьи 92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2013, N 14, ст. 1652) (далее - Федеральный закон) заказчик, уполномоченный орган, уполномоченное учреждение направляет в соответствии с требованиями настоящего Порядка письменное обращение, подписанное уполномоченным должностным лицом заказчика, уполномоченного органа, уполномоченного учреждения, в ФАС России, а в случае закупки товаров, работ, услуг для обеспечения федеральных нужд, которые относятся к государственному оборонному заказу или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- в </w:t>
      </w:r>
      <w:proofErr w:type="spellStart"/>
      <w:r w:rsidRPr="000C6A72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  <w:r w:rsidRPr="000C6A72">
        <w:rPr>
          <w:rFonts w:ascii="Times New Roman" w:hAnsi="Times New Roman" w:cs="Times New Roman"/>
          <w:sz w:val="24"/>
          <w:szCs w:val="24"/>
        </w:rPr>
        <w:t>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Для получения согласования заключения контракта с единственным поставщиком (подрядчиком, исполнителем) в соответствии с частями 1 и 7 статьи 55, частями 1-3 статьи 71, частями 1 и 3 статьи 79, частью 18 статьи 83 Федерального закона заказчик (уполномоченный орган, уполномоченное учреждение) направляет в соответствии с требованиями настоящего Порядка письменное обращение, подписанное уполномоченным должностным лицом заказчика (уполномоченного органа, уполномоченного учреждения):</w:t>
      </w:r>
      <w:proofErr w:type="gramEnd"/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lastRenderedPageBreak/>
        <w:t xml:space="preserve">1) в целях обеспечения федеральных нужд - в ФАС России, а в случае закупки товаров, работ, услуг, которые относятся к государственному оборонному заказу или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- в </w:t>
      </w:r>
      <w:proofErr w:type="spellStart"/>
      <w:r w:rsidRPr="000C6A72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  <w:r w:rsidRPr="000C6A72">
        <w:rPr>
          <w:rFonts w:ascii="Times New Roman" w:hAnsi="Times New Roman" w:cs="Times New Roman"/>
          <w:sz w:val="24"/>
          <w:szCs w:val="24"/>
        </w:rPr>
        <w:t>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4.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подписывается руководителем заказчика или его заместителем и содержит: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A72">
        <w:rPr>
          <w:rFonts w:ascii="Times New Roman" w:hAnsi="Times New Roman" w:cs="Times New Roman"/>
          <w:sz w:val="24"/>
          <w:szCs w:val="24"/>
        </w:rPr>
        <w:t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  <w:proofErr w:type="gramEnd"/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2) обоснование отнесения сведений о предмете закупок товаров, работ, услуг к сведениям, составляющим государственную тайну, при условии, что такие сведения содержатся в документации о закупке или в проекте контракта,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A72">
        <w:rPr>
          <w:rFonts w:ascii="Times New Roman" w:hAnsi="Times New Roman" w:cs="Times New Roman"/>
          <w:sz w:val="24"/>
          <w:szCs w:val="24"/>
        </w:rPr>
        <w:t>3) обоснование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4) обоснование закупки услуг по уборке помещений, услуг водителей для обеспечения деятельности судей, судебных приставов,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5)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закона, имеют доступ к сведениям, составляющим государственную тайну, при условии, что такие сведения содержатся в документации о закупке или в проекте контракта;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A72">
        <w:rPr>
          <w:rFonts w:ascii="Times New Roman" w:hAnsi="Times New Roman" w:cs="Times New Roman"/>
          <w:sz w:val="24"/>
          <w:szCs w:val="24"/>
        </w:rPr>
        <w:t>6) перечень и обоснование количества участников закупок,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единым и дополнительным требованиям, предусмотренным статьей 31 Федерального закона, при заключении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 xml:space="preserve">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</w:t>
      </w:r>
      <w:r w:rsidRPr="000C6A72">
        <w:rPr>
          <w:rFonts w:ascii="Times New Roman" w:hAnsi="Times New Roman" w:cs="Times New Roman"/>
          <w:sz w:val="24"/>
          <w:szCs w:val="24"/>
        </w:rPr>
        <w:lastRenderedPageBreak/>
        <w:t>лицам либо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территориях иностранных государств;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7)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закона, при закупке услуг по уборке помещений, услуг водителей для обеспечения деятельности судей, судебных приставов;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8) сведения о документе, подтверждающем право осуществления поставки товаров, выполнения работ и оказания услуг с использованием сведений, составляющих государственную тайну (номер и дата выдачи);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9) сведения о документе, подтверждающем право на поставку товаров, проведение работ, оказание услуг, соответствующих предмету закупки (номер и дата выдачи), в случае если для поставки товаров, выполнения работ, оказания услуг необходимо наличие такого документа.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5.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направляется с учетом требований законодательства Российской Федерации о государственной тайне.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 xml:space="preserve">Обращение о согласовании возможности заключения контракта с единственным поставщиком (подрядчиком, исполнителем) в соответствии с положениями части 9 статьи 89 и статьи 92 Федерального закона должно содержать информацию о признании несостоявшимся закрытого конкурса, закрытого конкурса с ограниченным участием, закрытого двухэтапного конкурса, закрытого аукциона, реквизиты письма ФАС России (с приложением копии такого письма) или </w:t>
      </w:r>
      <w:proofErr w:type="spellStart"/>
      <w:r w:rsidRPr="000C6A72">
        <w:rPr>
          <w:rFonts w:ascii="Times New Roman" w:hAnsi="Times New Roman" w:cs="Times New Roman"/>
          <w:sz w:val="24"/>
          <w:szCs w:val="24"/>
        </w:rPr>
        <w:t>Рособоронзаказа</w:t>
      </w:r>
      <w:proofErr w:type="spellEnd"/>
      <w:r w:rsidRPr="000C6A72">
        <w:rPr>
          <w:rFonts w:ascii="Times New Roman" w:hAnsi="Times New Roman" w:cs="Times New Roman"/>
          <w:sz w:val="24"/>
          <w:szCs w:val="24"/>
        </w:rPr>
        <w:t xml:space="preserve"> о согласовании применения закрытых способов определения поставщиков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(подрядчиков, исполнителей).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Обращение о согласовании заключения контракта с единственным поставщиком (подрядчиком, исполнителем) в соответствии с частями 1 и 7 статьи 55, частями 1-3 статьи 71, частями 1 и 3 статьи 79, частью 18 статьи 83 Федерального закона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системе в сфере закупок.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8. К обращениям, указанным в пунктах 6 и 7 настоящего Порядка, должны быть приложены следующие информация и документы: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A72">
        <w:rPr>
          <w:rFonts w:ascii="Times New Roman" w:hAnsi="Times New Roman" w:cs="Times New Roman"/>
          <w:sz w:val="24"/>
          <w:szCs w:val="24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  <w:proofErr w:type="gramEnd"/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закона и документации о закупках;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Федерального закона, к такому обращению также должны быть приложены документы в соответствии с подпунктом 1 настоящего пункта, по всем </w:t>
      </w:r>
      <w:r w:rsidRPr="000C6A72">
        <w:rPr>
          <w:rFonts w:ascii="Times New Roman" w:hAnsi="Times New Roman" w:cs="Times New Roman"/>
          <w:sz w:val="24"/>
          <w:szCs w:val="24"/>
        </w:rPr>
        <w:lastRenderedPageBreak/>
        <w:t>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9. К обращениям, указанным в пунктах 4, 6, 7 настоящего Порядка, помимо документов, указанных в пункте 8,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с которым такое физического лицо обладает правом действовать от имени заказчика, уполномоченного органа, уполномоченного учреждения без доверенности). В случае направления обращения руководителем федерального органа исполнительной власти или его заместителем указанные документы не представляются.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10. Поступившее обращение подлежит регистрации не позднее следующего рабочего дня после дня его поступления в соответствующий контрольный орган в сфере закупок, указанный в пунктах 2 и 3 настоящего Порядка (далее - контрольный орган), с присвоением ему регистрационного номера.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Обращение, содержащее вопросы, решение которых не входит в компетенцию данного контрольного органа, направляется в течение 3 рабочих дней со дня его регистрации по подведомственности, с уведомлением заказчика (уполномоченного органа, уполномоченного учреждения), направившего обращение, о переадресации обращения.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11.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контрольным органом.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12. По результатам рассмотрения обращения контрольный орган принимает решение о согласовании или об отказе в согласовании применения закрытого способа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13. В случае непредставления документов или информации, указанных в настоящем Порядке, контрольный орган дополнительно запрашивает у заявителя информацию (документы), предусмотренные настоящим Порядком, которые должны быть представлены в контрольный орган в срок, не превышающий 3 рабочих дней </w:t>
      </w:r>
      <w:proofErr w:type="gramStart"/>
      <w:r w:rsidRPr="000C6A7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C6A72">
        <w:rPr>
          <w:rFonts w:ascii="Times New Roman" w:hAnsi="Times New Roman" w:cs="Times New Roman"/>
          <w:sz w:val="24"/>
          <w:szCs w:val="24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контрольный орган не рассматривает принятое обращение и возвращает его заявителю.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14. В ходе рассмотрения обращения контрольный орган вправе: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2) приглашать лиц, чьи интересы могут быть затронуты решением контрольного органа;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3) привлекать к рассмотрению обращений независимых экспертов.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15. Контрольный орган отказывает в согласовании проведения закрытого конкурса, закрытого конкурса с ограниченным участием, закрытого двухэтапного конкурса, закрытого аукциона либо возможности заключения (заключения) контракта с единственным поставщиком (подрядчиком, исполнителем) в случаях: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lastRenderedPageBreak/>
        <w:t>1)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неправильный выбор способа определения поставщика (подрядчика, исполнителя);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2) отсутствия обоснований, предусмотренных пунктом 4 настоящего Порядка, при обращении о согласовании применения закрытых способов определения поставщиков (подрядчиков, исполнителей);</w:t>
      </w:r>
    </w:p>
    <w:p w:rsidR="000C6A72" w:rsidRPr="000C6A72" w:rsidRDefault="000C6A72" w:rsidP="000C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3) выявления факта необоснованного ограничения заявителем круга участников предполагаемых закрытых способов определения поставщиков (подрядчиков, исполнителей) либо проведенных закупок в случае обращения о возможности заключения (заключения) контракта с единственным поставщиком (подрядчиком, исполнителем).</w:t>
      </w:r>
    </w:p>
    <w:sectPr w:rsidR="000C6A72" w:rsidRPr="000C6A72" w:rsidSect="009F2B5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72"/>
    <w:rsid w:val="000C6A72"/>
    <w:rsid w:val="00A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0C6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0C6A7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0C6A72"/>
    <w:rPr>
      <w:i/>
      <w:iCs/>
    </w:rPr>
  </w:style>
  <w:style w:type="paragraph" w:customStyle="1" w:styleId="H1">
    <w:name w:val="H1"/>
    <w:basedOn w:val="a"/>
    <w:next w:val="a"/>
    <w:uiPriority w:val="99"/>
    <w:rsid w:val="000C6A7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0C6A7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0C6A7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0C6A7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0C6A7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0C6A7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0C6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0C6A7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0C6A72"/>
    <w:rPr>
      <w:i/>
      <w:iCs/>
    </w:rPr>
  </w:style>
  <w:style w:type="character" w:customStyle="1" w:styleId="CODE">
    <w:name w:val="CODE"/>
    <w:uiPriority w:val="99"/>
    <w:rsid w:val="000C6A72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0C6A72"/>
    <w:rPr>
      <w:i/>
      <w:iCs/>
    </w:rPr>
  </w:style>
  <w:style w:type="character" w:styleId="a4">
    <w:name w:val="Hyperlink"/>
    <w:basedOn w:val="a0"/>
    <w:uiPriority w:val="99"/>
    <w:rsid w:val="000C6A72"/>
    <w:rPr>
      <w:color w:val="0000FF"/>
      <w:u w:val="single"/>
    </w:rPr>
  </w:style>
  <w:style w:type="character" w:styleId="a5">
    <w:name w:val="FollowedHyperlink"/>
    <w:basedOn w:val="a0"/>
    <w:uiPriority w:val="99"/>
    <w:rsid w:val="000C6A72"/>
    <w:rPr>
      <w:color w:val="800080"/>
      <w:u w:val="single"/>
    </w:rPr>
  </w:style>
  <w:style w:type="character" w:customStyle="1" w:styleId="Keyboard">
    <w:name w:val="Keyboard"/>
    <w:uiPriority w:val="99"/>
    <w:rsid w:val="000C6A7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0C6A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0C6A7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0C6A7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0C6A72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0C6A72"/>
    <w:rPr>
      <w:b/>
      <w:bCs/>
    </w:rPr>
  </w:style>
  <w:style w:type="character" w:customStyle="1" w:styleId="Typewriter">
    <w:name w:val="Typewriter"/>
    <w:uiPriority w:val="99"/>
    <w:rsid w:val="000C6A7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C6A72"/>
    <w:rPr>
      <w:i/>
      <w:iCs/>
    </w:rPr>
  </w:style>
  <w:style w:type="character" w:customStyle="1" w:styleId="HTMLMarkup">
    <w:name w:val="HTML Markup"/>
    <w:uiPriority w:val="99"/>
    <w:rsid w:val="000C6A72"/>
    <w:rPr>
      <w:vanish/>
      <w:color w:val="FF0000"/>
    </w:rPr>
  </w:style>
  <w:style w:type="character" w:customStyle="1" w:styleId="Comment">
    <w:name w:val="Comment"/>
    <w:uiPriority w:val="99"/>
    <w:rsid w:val="000C6A72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0C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2014-08-28T13:05:00Z</dcterms:created>
  <dcterms:modified xsi:type="dcterms:W3CDTF">2014-08-28T13:08:00Z</dcterms:modified>
</cp:coreProperties>
</file>