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0" w:rsidRDefault="00A84AE0" w:rsidP="00A84AE0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"http://i.garant.ru/document?id=70405776&amp;sub=0"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11 ноября 2013 г. N 1011</w:t>
      </w:r>
      <w:r>
        <w:rPr>
          <w:b/>
          <w:bCs/>
          <w:color w:val="106BBE"/>
          <w:sz w:val="26"/>
          <w:szCs w:val="26"/>
        </w:rPr>
        <w:br/>
        <w:t>"Об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A84AE0" w:rsidRDefault="00A84AE0" w:rsidP="00A84AE0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A84AE0" w:rsidRDefault="00A84AE0" w:rsidP="00A84AE0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7 марта 2014 г.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пунктом 3 части 2 статьи 83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</w:t>
      </w:r>
      <w:hyperlink r:id="rId5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1 января 2014 г.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A84AE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E0" w:rsidRDefault="00A84AE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E0" w:rsidRDefault="00A84AE0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A84AE0" w:rsidRDefault="00A84AE0" w:rsidP="00A84AE0">
      <w:pPr>
        <w:suppressAutoHyphens/>
        <w:ind w:left="139"/>
        <w:rPr>
          <w:sz w:val="26"/>
          <w:szCs w:val="26"/>
        </w:rPr>
      </w:pPr>
      <w:r>
        <w:rPr>
          <w:sz w:val="26"/>
          <w:szCs w:val="26"/>
        </w:rPr>
        <w:t>11 ноября 2013 г. N 1011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</w:p>
    <w:p w:rsidR="00A84AE0" w:rsidRDefault="00A84AE0" w:rsidP="00A84AE0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6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11 ноября 2013 г. N 1011)</w:t>
      </w:r>
    </w:p>
    <w:p w:rsidR="00A84AE0" w:rsidRDefault="00A84AE0" w:rsidP="00A84AE0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A84AE0" w:rsidRDefault="00A84AE0" w:rsidP="00A84AE0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7 марта 2014 г.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устанавливают порядок заключения Министерством здравоохранения Российской Федерации контракта - гражданско-правового договора с иностранной организацией, предметом которого является оказание услуг, связанных с лечением гражданина Российской Федерации за пределами территории Российской Федерации за счет бюджетных ассигнований федерального бюджета (далее соответственно - контракт, услуги), в случае невозможности оказания услуг в Российской Федерации.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Контракт заключается с соблюдением порядка, установленного </w:t>
      </w:r>
      <w:hyperlink r:id="rId7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контрактной системе в сфере закупок товаров, </w:t>
      </w:r>
      <w:r>
        <w:rPr>
          <w:sz w:val="26"/>
          <w:szCs w:val="26"/>
        </w:rPr>
        <w:lastRenderedPageBreak/>
        <w:t>работ, услуг для обеспечения государственных и муниципальных нужд" (далее - Федеральный закон).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 целях заключения контракта Министерство здравоохранения Российской Федерации вправе в случае необходимости оказания медицинской помощи гражданину Российской Федерации в плановой форме определять исполнителей услуг путем проведения запроса предложений.</w:t>
      </w:r>
    </w:p>
    <w:p w:rsidR="00A84AE0" w:rsidRDefault="00A84AE0" w:rsidP="00A84AE0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84AE0" w:rsidRDefault="00A84AE0" w:rsidP="00A84AE0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8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7 марта 2014 г. N 176 в пункт 4 внесены изменения</w:t>
      </w:r>
    </w:p>
    <w:p w:rsidR="00A84AE0" w:rsidRDefault="00A84AE0" w:rsidP="00A84AE0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Заключение контракта с единственным исполнителем услуг - иностранной организацией может осуществляться в случаях, предусмотренных </w:t>
      </w:r>
      <w:hyperlink r:id="rId9" w:history="1">
        <w:r>
          <w:rPr>
            <w:color w:val="106BBE"/>
            <w:sz w:val="26"/>
            <w:szCs w:val="26"/>
          </w:rPr>
          <w:t>пунктами 9</w:t>
        </w:r>
      </w:hyperlink>
      <w:r>
        <w:rPr>
          <w:sz w:val="26"/>
          <w:szCs w:val="26"/>
        </w:rPr>
        <w:t xml:space="preserve">, </w:t>
      </w:r>
      <w:hyperlink r:id="rId10" w:history="1">
        <w:r>
          <w:rPr>
            <w:color w:val="106BBE"/>
            <w:sz w:val="26"/>
            <w:szCs w:val="26"/>
          </w:rPr>
          <w:t>25</w:t>
        </w:r>
      </w:hyperlink>
      <w:r>
        <w:rPr>
          <w:sz w:val="26"/>
          <w:szCs w:val="26"/>
        </w:rPr>
        <w:t xml:space="preserve"> и </w:t>
      </w:r>
      <w:hyperlink r:id="rId11" w:history="1">
        <w:r>
          <w:rPr>
            <w:color w:val="106BBE"/>
            <w:sz w:val="26"/>
            <w:szCs w:val="26"/>
          </w:rPr>
          <w:t>34 части 1 статьи 93</w:t>
        </w:r>
      </w:hyperlink>
      <w:r>
        <w:rPr>
          <w:sz w:val="26"/>
          <w:szCs w:val="26"/>
        </w:rPr>
        <w:t xml:space="preserve"> Федерального закона.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Контракт должен содержать условия, соответствующие требованиям </w:t>
      </w:r>
      <w:hyperlink r:id="rId12" w:history="1">
        <w:r>
          <w:rPr>
            <w:color w:val="106BBE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и учитывающие нормы законодательства государства, на территории которого находится иностранная организация, в том числе: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перечень предполагаемых услуг, включая их количество и объем, а также сроки оказания услуг и их цену;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порядок и сроки перечисления иностранной организации средств на оплату услуг в иностранной валюте с учетом положений </w:t>
      </w:r>
      <w:hyperlink r:id="rId13" w:history="1">
        <w:r>
          <w:rPr>
            <w:color w:val="106BBE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"О валютном регулировании и валютном контроле";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порядок и сроки представления иностранной организацией отчета об оказанных услугах, содержащего достоверную информацию о ходе исполнения иностранной организацией своих обязательств и результатах оказания услуг;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порядок и сроки осуществления Министерством здравоохранения Российской Федерации приемки оказанных услуг в части соответствия их количества и объема требованиям, установленным контрактом, а также порядок и сроки оформления результатов такой приемки;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основания, порядок и сроки возврата иностранной организацией Министерству здравоохранения Российской Федерации денежных средств (части денежных средств), перечисленных на оплату услуг;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ответственность сторон за неисполнение или ненадлежащее исполнение обязательств, предусмотренных контрактом;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 порядок изменения и расторжения контракта.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hyperlink r:id="rId14" w:history="1">
        <w:r>
          <w:rPr>
            <w:color w:val="106BBE"/>
            <w:sz w:val="26"/>
            <w:szCs w:val="26"/>
          </w:rPr>
          <w:t>Типовая форма</w:t>
        </w:r>
      </w:hyperlink>
      <w:r>
        <w:rPr>
          <w:sz w:val="26"/>
          <w:szCs w:val="26"/>
        </w:rPr>
        <w:t xml:space="preserve"> контракта утверждается Министерством здравоохранения Российской Федерации.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Сроки и последовательность выполнения административных действий, связанных с заключением контракта в рамках предоставления государственной услуги по направлению гражданина Российской Федерации на лечение за пределы территории Российской Федерации за счет бюджетных ассигнований федерального бюджета, устанавливаются соответствующим </w:t>
      </w:r>
      <w:hyperlink r:id="rId15" w:history="1">
        <w:r>
          <w:rPr>
            <w:color w:val="106BBE"/>
            <w:sz w:val="26"/>
            <w:szCs w:val="26"/>
          </w:rPr>
          <w:t>административным регламентом</w:t>
        </w:r>
      </w:hyperlink>
      <w:r>
        <w:rPr>
          <w:sz w:val="26"/>
          <w:szCs w:val="26"/>
        </w:rPr>
        <w:t xml:space="preserve"> Министерства здравоохранения Российской Федерации.</w:t>
      </w:r>
    </w:p>
    <w:p w:rsidR="00A84AE0" w:rsidRDefault="00A84AE0" w:rsidP="00A84AE0">
      <w:pPr>
        <w:suppressAutoHyphens/>
        <w:ind w:firstLine="720"/>
        <w:jc w:val="both"/>
        <w:rPr>
          <w:sz w:val="26"/>
          <w:szCs w:val="26"/>
        </w:rPr>
      </w:pPr>
    </w:p>
    <w:p w:rsidR="00766AE1" w:rsidRDefault="00766AE1"/>
    <w:sectPr w:rsidR="00766AE1" w:rsidSect="008C30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0"/>
    <w:rsid w:val="00766AE1"/>
    <w:rsid w:val="00A8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0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AE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AE0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70510052&amp;sub=1" TargetMode="External"/><Relationship Id="rId13" Type="http://schemas.openxmlformats.org/officeDocument/2006/relationships/hyperlink" Target="http://i.garant.ru/document?id=1203355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garant.ru/document?id=70253464&amp;sub=83" TargetMode="External"/><Relationship Id="rId12" Type="http://schemas.openxmlformats.org/officeDocument/2006/relationships/hyperlink" Target="http://i.garant.ru/document?id=70253464&amp;sub=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http://i.garant.ru/document?id=70253464&amp;sub=93134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70070890&amp;sub=1000" TargetMode="External"/><Relationship Id="rId10" Type="http://schemas.openxmlformats.org/officeDocument/2006/relationships/hyperlink" Target="http://i.garant.ru/document?id=70253464&amp;sub=93125" TargetMode="External"/><Relationship Id="rId4" Type="http://schemas.openxmlformats.org/officeDocument/2006/relationships/hyperlink" Target="http://i.garant.ru/document?id=70253464&amp;sub=8323" TargetMode="External"/><Relationship Id="rId9" Type="http://schemas.openxmlformats.org/officeDocument/2006/relationships/hyperlink" Target="http://i.garant.ru/document?id=70253464&amp;sub=9319" TargetMode="External"/><Relationship Id="rId14" Type="http://schemas.openxmlformats.org/officeDocument/2006/relationships/hyperlink" Target="http://i.garant.ru/document?id=7055372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2014-08-28T13:29:00Z</dcterms:created>
  <dcterms:modified xsi:type="dcterms:W3CDTF">2014-08-28T13:30:00Z</dcterms:modified>
</cp:coreProperties>
</file>