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8D" w:rsidRDefault="00F3748D" w:rsidP="00F3748D">
      <w:pPr>
        <w:pStyle w:val="1"/>
        <w:suppressAutoHyphens/>
        <w:spacing w:before="108" w:after="108"/>
        <w:jc w:val="center"/>
        <w:rPr>
          <w:b/>
          <w:bCs/>
          <w:color w:val="26282F"/>
          <w:sz w:val="26"/>
          <w:szCs w:val="26"/>
        </w:rPr>
      </w:pPr>
      <w:r>
        <w:rPr>
          <w:b/>
          <w:bCs/>
          <w:color w:val="26282F"/>
          <w:sz w:val="26"/>
          <w:szCs w:val="26"/>
        </w:rPr>
        <w:fldChar w:fldCharType="begin"/>
      </w:r>
      <w:r>
        <w:rPr>
          <w:b/>
          <w:bCs/>
          <w:color w:val="26282F"/>
          <w:sz w:val="26"/>
          <w:szCs w:val="26"/>
        </w:rPr>
        <w:instrText>HYPERLINK "http://i.garant.ru/document?id=70450030&amp;sub=0"</w:instrText>
      </w:r>
      <w:r>
        <w:rPr>
          <w:b/>
          <w:bCs/>
          <w:color w:val="26282F"/>
          <w:sz w:val="26"/>
          <w:szCs w:val="26"/>
        </w:rPr>
      </w:r>
      <w:r>
        <w:rPr>
          <w:b/>
          <w:bCs/>
          <w:color w:val="26282F"/>
          <w:sz w:val="26"/>
          <w:szCs w:val="26"/>
        </w:rPr>
        <w:fldChar w:fldCharType="separate"/>
      </w:r>
      <w:r>
        <w:rPr>
          <w:b/>
          <w:bCs/>
          <w:color w:val="106BBE"/>
          <w:sz w:val="26"/>
          <w:szCs w:val="26"/>
        </w:rPr>
        <w:t>Постановление Правительства РФ от 24 декабря 2013 г. N 1224</w:t>
      </w:r>
      <w:r>
        <w:rPr>
          <w:b/>
          <w:bCs/>
          <w:color w:val="106BBE"/>
          <w:sz w:val="26"/>
          <w:szCs w:val="26"/>
        </w:rPr>
        <w:br/>
        <w:t>"Об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Pr>
          <w:b/>
          <w:bCs/>
          <w:color w:val="26282F"/>
          <w:sz w:val="26"/>
          <w:szCs w:val="26"/>
        </w:rPr>
        <w:fldChar w:fldCharType="end"/>
      </w:r>
    </w:p>
    <w:p w:rsidR="00F3748D" w:rsidRDefault="00F3748D" w:rsidP="00F3748D">
      <w:pPr>
        <w:suppressAutoHyphens/>
        <w:ind w:firstLine="720"/>
        <w:jc w:val="both"/>
        <w:rPr>
          <w:sz w:val="26"/>
          <w:szCs w:val="26"/>
        </w:rPr>
      </w:pPr>
    </w:p>
    <w:p w:rsidR="00F3748D" w:rsidRDefault="00F3748D" w:rsidP="00F3748D">
      <w:pPr>
        <w:suppressAutoHyphens/>
        <w:ind w:firstLine="720"/>
        <w:jc w:val="both"/>
        <w:rPr>
          <w:sz w:val="26"/>
          <w:szCs w:val="26"/>
        </w:rPr>
      </w:pPr>
      <w:r>
        <w:rPr>
          <w:sz w:val="26"/>
          <w:szCs w:val="26"/>
        </w:rPr>
        <w:t xml:space="preserve">В соответствии с </w:t>
      </w:r>
      <w:hyperlink r:id="rId4" w:history="1">
        <w:r>
          <w:rPr>
            <w:color w:val="106BBE"/>
            <w:sz w:val="26"/>
            <w:szCs w:val="26"/>
          </w:rPr>
          <w:t>частью 3 статьи 14</w:t>
        </w:r>
      </w:hyperlink>
      <w:r>
        <w:rPr>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3748D" w:rsidRDefault="00F3748D" w:rsidP="00F3748D">
      <w:pPr>
        <w:suppressAutoHyphens/>
        <w:spacing w:before="75"/>
        <w:ind w:left="170"/>
        <w:jc w:val="both"/>
        <w:rPr>
          <w:color w:val="000000"/>
          <w:sz w:val="16"/>
          <w:szCs w:val="16"/>
        </w:rPr>
      </w:pPr>
      <w:r>
        <w:rPr>
          <w:color w:val="000000"/>
          <w:sz w:val="16"/>
          <w:szCs w:val="16"/>
        </w:rPr>
        <w:t>ГАРАНТ:</w:t>
      </w:r>
    </w:p>
    <w:p w:rsidR="00F3748D" w:rsidRDefault="00F3748D" w:rsidP="00F3748D">
      <w:pPr>
        <w:suppressAutoHyphens/>
        <w:spacing w:before="75"/>
        <w:ind w:left="170"/>
        <w:jc w:val="both"/>
        <w:rPr>
          <w:color w:val="353842"/>
          <w:sz w:val="26"/>
          <w:szCs w:val="26"/>
        </w:rPr>
      </w:pPr>
      <w:r>
        <w:rPr>
          <w:color w:val="353842"/>
          <w:sz w:val="26"/>
          <w:szCs w:val="26"/>
        </w:rPr>
        <w:t xml:space="preserve">Пункт 1 </w:t>
      </w:r>
      <w:hyperlink r:id="rId5" w:history="1">
        <w:r>
          <w:rPr>
            <w:color w:val="106BBE"/>
            <w:sz w:val="26"/>
            <w:szCs w:val="26"/>
          </w:rPr>
          <w:t>вступает в силу</w:t>
        </w:r>
      </w:hyperlink>
      <w:r>
        <w:rPr>
          <w:color w:val="353842"/>
          <w:sz w:val="26"/>
          <w:szCs w:val="26"/>
        </w:rPr>
        <w:t xml:space="preserve"> с 1 января 2014 г.</w:t>
      </w:r>
    </w:p>
    <w:p w:rsidR="00F3748D" w:rsidRDefault="00F3748D" w:rsidP="00F3748D">
      <w:pPr>
        <w:suppressAutoHyphens/>
        <w:ind w:firstLine="720"/>
        <w:jc w:val="both"/>
        <w:rPr>
          <w:sz w:val="26"/>
          <w:szCs w:val="26"/>
        </w:rPr>
      </w:pPr>
      <w:r>
        <w:rPr>
          <w:sz w:val="26"/>
          <w:szCs w:val="26"/>
        </w:rPr>
        <w:t xml:space="preserve">1. </w:t>
      </w:r>
      <w:proofErr w:type="gramStart"/>
      <w:r>
        <w:rPr>
          <w:sz w:val="26"/>
          <w:szCs w:val="26"/>
        </w:rPr>
        <w:t>Установить запрет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roofErr w:type="gramEnd"/>
    </w:p>
    <w:p w:rsidR="00F3748D" w:rsidRDefault="00F3748D" w:rsidP="00F3748D">
      <w:pPr>
        <w:suppressAutoHyphens/>
        <w:spacing w:before="75"/>
        <w:ind w:left="170"/>
        <w:jc w:val="both"/>
        <w:rPr>
          <w:color w:val="000000"/>
          <w:sz w:val="16"/>
          <w:szCs w:val="16"/>
        </w:rPr>
      </w:pPr>
      <w:r>
        <w:rPr>
          <w:color w:val="000000"/>
          <w:sz w:val="16"/>
          <w:szCs w:val="16"/>
        </w:rPr>
        <w:t>ГАРАНТ:</w:t>
      </w:r>
    </w:p>
    <w:p w:rsidR="00F3748D" w:rsidRDefault="00F3748D" w:rsidP="00F3748D">
      <w:pPr>
        <w:suppressAutoHyphens/>
        <w:spacing w:before="75"/>
        <w:ind w:left="170"/>
        <w:jc w:val="both"/>
        <w:rPr>
          <w:color w:val="353842"/>
          <w:sz w:val="26"/>
          <w:szCs w:val="26"/>
        </w:rPr>
      </w:pPr>
      <w:r>
        <w:rPr>
          <w:color w:val="353842"/>
          <w:sz w:val="26"/>
          <w:szCs w:val="26"/>
        </w:rPr>
        <w:t xml:space="preserve">Пункт 2 </w:t>
      </w:r>
      <w:hyperlink r:id="rId6" w:history="1">
        <w:r>
          <w:rPr>
            <w:color w:val="106BBE"/>
            <w:sz w:val="26"/>
            <w:szCs w:val="26"/>
          </w:rPr>
          <w:t>вступает в силу</w:t>
        </w:r>
      </w:hyperlink>
      <w:r>
        <w:rPr>
          <w:color w:val="353842"/>
          <w:sz w:val="26"/>
          <w:szCs w:val="26"/>
        </w:rPr>
        <w:t xml:space="preserve"> с 1 января 2014 г.</w:t>
      </w:r>
    </w:p>
    <w:p w:rsidR="00F3748D" w:rsidRDefault="00F3748D" w:rsidP="00F3748D">
      <w:pPr>
        <w:suppressAutoHyphens/>
        <w:ind w:firstLine="720"/>
        <w:jc w:val="both"/>
        <w:rPr>
          <w:sz w:val="26"/>
          <w:szCs w:val="26"/>
        </w:rPr>
      </w:pPr>
      <w:r>
        <w:rPr>
          <w:sz w:val="26"/>
          <w:szCs w:val="26"/>
        </w:rPr>
        <w:t xml:space="preserve">2. </w:t>
      </w:r>
      <w:proofErr w:type="gramStart"/>
      <w:r>
        <w:rPr>
          <w:sz w:val="26"/>
          <w:szCs w:val="26"/>
        </w:rPr>
        <w:t xml:space="preserve">Установить, что подтверждением отсутствия производства на территории Российской Федерации товаров по перечню согласно </w:t>
      </w:r>
      <w:hyperlink r:id="rId7" w:history="1">
        <w:r>
          <w:rPr>
            <w:color w:val="106BBE"/>
            <w:sz w:val="26"/>
            <w:szCs w:val="26"/>
          </w:rPr>
          <w:t>приложению</w:t>
        </w:r>
      </w:hyperlink>
      <w:r>
        <w:rPr>
          <w:sz w:val="26"/>
          <w:szCs w:val="26"/>
        </w:rPr>
        <w:t xml:space="preserve"> является включение товаров в </w:t>
      </w:r>
      <w:hyperlink r:id="rId8" w:history="1">
        <w:r>
          <w:rPr>
            <w:color w:val="106BBE"/>
            <w:sz w:val="26"/>
            <w:szCs w:val="26"/>
          </w:rPr>
          <w:t>перечень</w:t>
        </w:r>
      </w:hyperlink>
      <w:r>
        <w:rPr>
          <w:sz w:val="26"/>
          <w:szCs w:val="26"/>
        </w:rPr>
        <w:t xml:space="preserve">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утвержденный </w:t>
      </w:r>
      <w:hyperlink r:id="rId9" w:history="1">
        <w:r>
          <w:rPr>
            <w:color w:val="106BBE"/>
            <w:sz w:val="26"/>
            <w:szCs w:val="26"/>
          </w:rPr>
          <w:t>постановлением</w:t>
        </w:r>
      </w:hyperlink>
      <w:r>
        <w:rPr>
          <w:sz w:val="26"/>
          <w:szCs w:val="26"/>
        </w:rPr>
        <w:t xml:space="preserve"> Правительства Российской Федерации от 30 апреля 2009 г</w:t>
      </w:r>
      <w:proofErr w:type="gramEnd"/>
      <w:r>
        <w:rPr>
          <w:sz w:val="26"/>
          <w:szCs w:val="26"/>
        </w:rPr>
        <w:t xml:space="preserve">. </w:t>
      </w:r>
      <w:proofErr w:type="gramStart"/>
      <w:r>
        <w:rPr>
          <w:sz w:val="26"/>
          <w:szCs w:val="26"/>
        </w:rPr>
        <w:t>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или соответствующее заключение по результатам экспертизы, проводимой Министерством промышленности и торговли Российской Федерации в установленном порядке.</w:t>
      </w:r>
      <w:proofErr w:type="gramEnd"/>
    </w:p>
    <w:p w:rsidR="00F3748D" w:rsidRDefault="00F3748D" w:rsidP="00F3748D">
      <w:pPr>
        <w:suppressAutoHyphens/>
        <w:ind w:firstLine="720"/>
        <w:jc w:val="both"/>
        <w:rPr>
          <w:sz w:val="26"/>
          <w:szCs w:val="26"/>
        </w:rPr>
      </w:pPr>
      <w:r>
        <w:rPr>
          <w:sz w:val="26"/>
          <w:szCs w:val="26"/>
        </w:rPr>
        <w:t xml:space="preserve">3. Министерству промышленности и торговли Российской Федерации разработать и утвердить до 1 января 2014 г. </w:t>
      </w:r>
      <w:hyperlink r:id="rId10" w:history="1">
        <w:r>
          <w:rPr>
            <w:color w:val="106BBE"/>
            <w:sz w:val="26"/>
            <w:szCs w:val="26"/>
          </w:rPr>
          <w:t>правила</w:t>
        </w:r>
      </w:hyperlink>
      <w:r>
        <w:rPr>
          <w:sz w:val="26"/>
          <w:szCs w:val="26"/>
        </w:rPr>
        <w:t xml:space="preserve"> проведения экспертизы отсутствия производства на территории Российской Федерации товаров, указанных в </w:t>
      </w:r>
      <w:hyperlink r:id="rId11" w:history="1">
        <w:r>
          <w:rPr>
            <w:color w:val="106BBE"/>
            <w:sz w:val="26"/>
            <w:szCs w:val="26"/>
          </w:rPr>
          <w:t>приложении</w:t>
        </w:r>
      </w:hyperlink>
      <w:r>
        <w:rPr>
          <w:sz w:val="26"/>
          <w:szCs w:val="26"/>
        </w:rPr>
        <w:t xml:space="preserve"> к настоящему постановлению.</w:t>
      </w:r>
    </w:p>
    <w:p w:rsidR="00F3748D" w:rsidRDefault="00F3748D" w:rsidP="00F3748D">
      <w:pPr>
        <w:suppressAutoHyphens/>
        <w:spacing w:before="75"/>
        <w:ind w:left="170"/>
        <w:jc w:val="both"/>
        <w:rPr>
          <w:color w:val="000000"/>
          <w:sz w:val="16"/>
          <w:szCs w:val="16"/>
        </w:rPr>
      </w:pPr>
      <w:r>
        <w:rPr>
          <w:color w:val="000000"/>
          <w:sz w:val="16"/>
          <w:szCs w:val="16"/>
        </w:rPr>
        <w:t>ГАРАНТ:</w:t>
      </w:r>
    </w:p>
    <w:p w:rsidR="00F3748D" w:rsidRDefault="00F3748D" w:rsidP="00F3748D">
      <w:pPr>
        <w:suppressAutoHyphens/>
        <w:spacing w:before="75"/>
        <w:ind w:left="170"/>
        <w:jc w:val="both"/>
        <w:rPr>
          <w:color w:val="353842"/>
          <w:sz w:val="26"/>
          <w:szCs w:val="26"/>
        </w:rPr>
      </w:pPr>
      <w:r>
        <w:rPr>
          <w:color w:val="353842"/>
          <w:sz w:val="26"/>
          <w:szCs w:val="26"/>
        </w:rPr>
        <w:t xml:space="preserve">Пункт 4 </w:t>
      </w:r>
      <w:hyperlink r:id="rId12" w:history="1">
        <w:r>
          <w:rPr>
            <w:color w:val="106BBE"/>
            <w:sz w:val="26"/>
            <w:szCs w:val="26"/>
          </w:rPr>
          <w:t>вступает в силу</w:t>
        </w:r>
      </w:hyperlink>
      <w:r>
        <w:rPr>
          <w:color w:val="353842"/>
          <w:sz w:val="26"/>
          <w:szCs w:val="26"/>
        </w:rPr>
        <w:t xml:space="preserve"> с 1 января 2014 г.</w:t>
      </w:r>
    </w:p>
    <w:p w:rsidR="00F3748D" w:rsidRDefault="00F3748D" w:rsidP="00F3748D">
      <w:pPr>
        <w:suppressAutoHyphens/>
        <w:ind w:firstLine="720"/>
        <w:jc w:val="both"/>
        <w:rPr>
          <w:sz w:val="26"/>
          <w:szCs w:val="26"/>
        </w:rPr>
      </w:pPr>
      <w:r>
        <w:rPr>
          <w:sz w:val="26"/>
          <w:szCs w:val="26"/>
        </w:rPr>
        <w:t xml:space="preserve">4. </w:t>
      </w:r>
      <w:proofErr w:type="gramStart"/>
      <w:r>
        <w:rPr>
          <w:sz w:val="26"/>
          <w:szCs w:val="26"/>
        </w:rPr>
        <w:t xml:space="preserve">Признать утратившим силу </w:t>
      </w:r>
      <w:hyperlink r:id="rId13" w:history="1">
        <w:r>
          <w:rPr>
            <w:color w:val="106BBE"/>
            <w:sz w:val="26"/>
            <w:szCs w:val="26"/>
          </w:rPr>
          <w:t>постановление</w:t>
        </w:r>
      </w:hyperlink>
      <w:r>
        <w:rPr>
          <w:sz w:val="26"/>
          <w:szCs w:val="26"/>
        </w:rPr>
        <w:t xml:space="preserve"> Правительства Российской Федерации от 7 февраля 2011 г. N 56 "Об установлении запретов и </w:t>
      </w:r>
      <w:r>
        <w:rPr>
          <w:sz w:val="26"/>
          <w:szCs w:val="26"/>
        </w:rPr>
        <w:lastRenderedPageBreak/>
        <w:t>ограничений на допуск товаров, происходящих из иностранного государства или группы иностранных государств, работ (услуг), выполняемых (оказываемых) иностранными лицами, в рамках размещения заказов на поставки товаров, выполнение работ, оказание услуг для нужд обороны страны и безопасности государства" (Собрание законодательства Российской Федерации, 2011, N</w:t>
      </w:r>
      <w:proofErr w:type="gramEnd"/>
      <w:r>
        <w:rPr>
          <w:sz w:val="26"/>
          <w:szCs w:val="26"/>
        </w:rPr>
        <w:t> </w:t>
      </w:r>
      <w:proofErr w:type="gramStart"/>
      <w:r>
        <w:rPr>
          <w:sz w:val="26"/>
          <w:szCs w:val="26"/>
        </w:rPr>
        <w:t>7, ст. 987).</w:t>
      </w:r>
      <w:proofErr w:type="gramEnd"/>
    </w:p>
    <w:p w:rsidR="00F3748D" w:rsidRDefault="00F3748D" w:rsidP="00F3748D">
      <w:pPr>
        <w:suppressAutoHyphens/>
        <w:ind w:firstLine="720"/>
        <w:jc w:val="both"/>
        <w:rPr>
          <w:sz w:val="26"/>
          <w:szCs w:val="26"/>
        </w:rPr>
      </w:pPr>
      <w:r>
        <w:rPr>
          <w:sz w:val="26"/>
          <w:szCs w:val="26"/>
        </w:rPr>
        <w:t xml:space="preserve">5. </w:t>
      </w:r>
      <w:hyperlink r:id="rId14" w:history="1">
        <w:r>
          <w:rPr>
            <w:color w:val="106BBE"/>
            <w:sz w:val="26"/>
            <w:szCs w:val="26"/>
          </w:rPr>
          <w:t>Пункты 1</w:t>
        </w:r>
      </w:hyperlink>
      <w:r>
        <w:rPr>
          <w:sz w:val="26"/>
          <w:szCs w:val="26"/>
        </w:rPr>
        <w:t xml:space="preserve">, </w:t>
      </w:r>
      <w:hyperlink r:id="rId15" w:history="1">
        <w:r>
          <w:rPr>
            <w:color w:val="106BBE"/>
            <w:sz w:val="26"/>
            <w:szCs w:val="26"/>
          </w:rPr>
          <w:t>2</w:t>
        </w:r>
      </w:hyperlink>
      <w:r>
        <w:rPr>
          <w:sz w:val="26"/>
          <w:szCs w:val="26"/>
        </w:rPr>
        <w:t xml:space="preserve"> и </w:t>
      </w:r>
      <w:hyperlink r:id="rId16" w:history="1">
        <w:r>
          <w:rPr>
            <w:color w:val="106BBE"/>
            <w:sz w:val="26"/>
            <w:szCs w:val="26"/>
          </w:rPr>
          <w:t>4</w:t>
        </w:r>
      </w:hyperlink>
      <w:r>
        <w:rPr>
          <w:sz w:val="26"/>
          <w:szCs w:val="26"/>
        </w:rPr>
        <w:t xml:space="preserve"> настоящего постановления вступают в силу с 1 января 2014 г.</w:t>
      </w:r>
    </w:p>
    <w:p w:rsidR="00F3748D" w:rsidRDefault="00F3748D" w:rsidP="00F3748D">
      <w:pPr>
        <w:suppressAutoHyphens/>
        <w:ind w:firstLine="720"/>
        <w:jc w:val="both"/>
        <w:rPr>
          <w:sz w:val="26"/>
          <w:szCs w:val="26"/>
        </w:rPr>
      </w:pPr>
    </w:p>
    <w:tbl>
      <w:tblPr>
        <w:tblW w:w="0" w:type="auto"/>
        <w:tblInd w:w="108" w:type="dxa"/>
        <w:tblLayout w:type="fixed"/>
        <w:tblLook w:val="0000"/>
      </w:tblPr>
      <w:tblGrid>
        <w:gridCol w:w="6867"/>
        <w:gridCol w:w="3432"/>
      </w:tblGrid>
      <w:tr w:rsidR="00F3748D">
        <w:tblPrEx>
          <w:tblCellMar>
            <w:top w:w="0" w:type="dxa"/>
            <w:bottom w:w="0" w:type="dxa"/>
          </w:tblCellMar>
        </w:tblPrEx>
        <w:tc>
          <w:tcPr>
            <w:tcW w:w="6867" w:type="dxa"/>
            <w:tcBorders>
              <w:top w:val="nil"/>
              <w:left w:val="nil"/>
              <w:bottom w:val="nil"/>
              <w:right w:val="nil"/>
            </w:tcBorders>
            <w:vAlign w:val="bottom"/>
          </w:tcPr>
          <w:p w:rsidR="00F3748D" w:rsidRDefault="00F3748D">
            <w:pPr>
              <w:suppressAutoHyphens/>
              <w:rPr>
                <w:sz w:val="26"/>
                <w:szCs w:val="26"/>
              </w:rPr>
            </w:pPr>
            <w:r>
              <w:rPr>
                <w:sz w:val="26"/>
                <w:szCs w:val="26"/>
              </w:rPr>
              <w:t>Председатель Правительства</w:t>
            </w:r>
            <w:r>
              <w:rPr>
                <w:sz w:val="26"/>
                <w:szCs w:val="26"/>
              </w:rPr>
              <w:br/>
              <w:t>Российской Федерации</w:t>
            </w:r>
          </w:p>
        </w:tc>
        <w:tc>
          <w:tcPr>
            <w:tcW w:w="3432" w:type="dxa"/>
            <w:tcBorders>
              <w:top w:val="nil"/>
              <w:left w:val="nil"/>
              <w:bottom w:val="nil"/>
              <w:right w:val="nil"/>
            </w:tcBorders>
            <w:vAlign w:val="bottom"/>
          </w:tcPr>
          <w:p w:rsidR="00F3748D" w:rsidRDefault="00F3748D">
            <w:pPr>
              <w:suppressAutoHyphens/>
              <w:jc w:val="right"/>
              <w:rPr>
                <w:sz w:val="26"/>
                <w:szCs w:val="26"/>
              </w:rPr>
            </w:pPr>
            <w:r>
              <w:rPr>
                <w:sz w:val="26"/>
                <w:szCs w:val="26"/>
              </w:rPr>
              <w:t>Д. Медведев</w:t>
            </w:r>
          </w:p>
        </w:tc>
      </w:tr>
    </w:tbl>
    <w:p w:rsidR="00F3748D" w:rsidRDefault="00F3748D" w:rsidP="00F3748D">
      <w:pPr>
        <w:suppressAutoHyphens/>
        <w:ind w:firstLine="720"/>
        <w:jc w:val="both"/>
        <w:rPr>
          <w:sz w:val="26"/>
          <w:szCs w:val="26"/>
        </w:rPr>
      </w:pPr>
    </w:p>
    <w:p w:rsidR="00F3748D" w:rsidRDefault="00F3748D" w:rsidP="00F3748D">
      <w:pPr>
        <w:suppressAutoHyphens/>
        <w:ind w:firstLine="720"/>
        <w:jc w:val="both"/>
        <w:rPr>
          <w:sz w:val="26"/>
          <w:szCs w:val="26"/>
        </w:rPr>
      </w:pPr>
      <w:r>
        <w:rPr>
          <w:sz w:val="26"/>
          <w:szCs w:val="26"/>
        </w:rPr>
        <w:t>Москва</w:t>
      </w:r>
    </w:p>
    <w:p w:rsidR="00F3748D" w:rsidRDefault="00F3748D" w:rsidP="00F3748D">
      <w:pPr>
        <w:suppressAutoHyphens/>
        <w:rPr>
          <w:sz w:val="26"/>
          <w:szCs w:val="26"/>
        </w:rPr>
      </w:pPr>
      <w:r>
        <w:rPr>
          <w:sz w:val="26"/>
          <w:szCs w:val="26"/>
        </w:rPr>
        <w:t>24 декабря 2013 г. N 1224</w:t>
      </w:r>
    </w:p>
    <w:p w:rsidR="00F3748D" w:rsidRDefault="00F3748D" w:rsidP="00F3748D">
      <w:pPr>
        <w:suppressAutoHyphens/>
        <w:ind w:firstLine="720"/>
        <w:jc w:val="both"/>
        <w:rPr>
          <w:sz w:val="26"/>
          <w:szCs w:val="26"/>
        </w:rPr>
      </w:pPr>
    </w:p>
    <w:p w:rsidR="00F3748D" w:rsidRDefault="00F3748D" w:rsidP="00F3748D">
      <w:pPr>
        <w:suppressAutoHyphens/>
        <w:ind w:firstLine="698"/>
        <w:jc w:val="right"/>
        <w:rPr>
          <w:sz w:val="26"/>
          <w:szCs w:val="26"/>
        </w:rPr>
      </w:pPr>
      <w:r>
        <w:rPr>
          <w:b/>
          <w:bCs/>
          <w:color w:val="26282F"/>
          <w:sz w:val="26"/>
          <w:szCs w:val="26"/>
        </w:rPr>
        <w:t>Приложение</w:t>
      </w:r>
      <w:r>
        <w:rPr>
          <w:b/>
          <w:bCs/>
          <w:color w:val="26282F"/>
          <w:sz w:val="26"/>
          <w:szCs w:val="26"/>
        </w:rPr>
        <w:br/>
        <w:t xml:space="preserve">к </w:t>
      </w:r>
      <w:hyperlink r:id="rId17" w:history="1">
        <w:r>
          <w:rPr>
            <w:b/>
            <w:bCs/>
            <w:color w:val="106BBE"/>
            <w:sz w:val="26"/>
            <w:szCs w:val="26"/>
          </w:rPr>
          <w:t>постановлению</w:t>
        </w:r>
      </w:hyperlink>
      <w:r>
        <w:rPr>
          <w:b/>
          <w:bCs/>
          <w:color w:val="26282F"/>
          <w:sz w:val="26"/>
          <w:szCs w:val="26"/>
        </w:rPr>
        <w:t xml:space="preserve"> Правительства РФ</w:t>
      </w:r>
      <w:r>
        <w:rPr>
          <w:b/>
          <w:bCs/>
          <w:color w:val="26282F"/>
          <w:sz w:val="26"/>
          <w:szCs w:val="26"/>
        </w:rPr>
        <w:br/>
        <w:t xml:space="preserve"> от 24 декабря 2013 г. N 1224</w:t>
      </w:r>
    </w:p>
    <w:p w:rsidR="00F3748D" w:rsidRDefault="00F3748D" w:rsidP="00F3748D">
      <w:pPr>
        <w:suppressAutoHyphens/>
        <w:ind w:firstLine="720"/>
        <w:jc w:val="both"/>
        <w:rPr>
          <w:sz w:val="26"/>
          <w:szCs w:val="26"/>
        </w:rPr>
      </w:pPr>
    </w:p>
    <w:p w:rsidR="00F3748D" w:rsidRDefault="00F3748D" w:rsidP="00F3748D">
      <w:pPr>
        <w:pStyle w:val="1"/>
        <w:suppressAutoHyphens/>
        <w:spacing w:before="108" w:after="108"/>
        <w:jc w:val="center"/>
        <w:rPr>
          <w:b/>
          <w:bCs/>
          <w:color w:val="26282F"/>
          <w:sz w:val="26"/>
          <w:szCs w:val="26"/>
        </w:rPr>
      </w:pPr>
      <w:r>
        <w:rPr>
          <w:b/>
          <w:bCs/>
          <w:color w:val="26282F"/>
          <w:sz w:val="26"/>
          <w:szCs w:val="26"/>
        </w:rPr>
        <w:t>Перечень</w:t>
      </w:r>
      <w:r>
        <w:rPr>
          <w:b/>
          <w:bCs/>
          <w:color w:val="26282F"/>
          <w:sz w:val="26"/>
          <w:szCs w:val="26"/>
        </w:rPr>
        <w:br/>
        <w:t>товаров, в отношении которых подтверждается отсутствие производства на территории Российской Федерации</w:t>
      </w:r>
    </w:p>
    <w:p w:rsidR="00F3748D" w:rsidRDefault="00F3748D" w:rsidP="00F3748D">
      <w:pPr>
        <w:suppressAutoHyphens/>
        <w:ind w:firstLine="720"/>
        <w:jc w:val="both"/>
        <w:rPr>
          <w:sz w:val="26"/>
          <w:szCs w:val="26"/>
        </w:rPr>
      </w:pPr>
    </w:p>
    <w:p w:rsidR="00F3748D" w:rsidRDefault="00F3748D" w:rsidP="00F3748D">
      <w:pPr>
        <w:suppressAutoHyphens/>
        <w:ind w:firstLine="720"/>
        <w:jc w:val="both"/>
        <w:rPr>
          <w:sz w:val="26"/>
          <w:szCs w:val="26"/>
        </w:rPr>
      </w:pPr>
      <w:r>
        <w:rPr>
          <w:sz w:val="26"/>
          <w:szCs w:val="26"/>
        </w:rPr>
        <w:t>Машины литейные, используемые в металлургии или литейном производстве</w:t>
      </w:r>
    </w:p>
    <w:p w:rsidR="00F3748D" w:rsidRDefault="00F3748D" w:rsidP="00F3748D">
      <w:pPr>
        <w:suppressAutoHyphens/>
        <w:ind w:firstLine="720"/>
        <w:jc w:val="both"/>
        <w:rPr>
          <w:sz w:val="26"/>
          <w:szCs w:val="26"/>
        </w:rPr>
      </w:pPr>
      <w:r>
        <w:rPr>
          <w:sz w:val="26"/>
          <w:szCs w:val="26"/>
        </w:rP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rPr>
          <w:sz w:val="26"/>
          <w:szCs w:val="26"/>
        </w:rPr>
        <w:t>электроразрядных</w:t>
      </w:r>
      <w:proofErr w:type="spellEnd"/>
      <w:r>
        <w:rPr>
          <w:sz w:val="26"/>
          <w:szCs w:val="26"/>
        </w:rPr>
        <w:t>, электрохимических, электронно-лучевых, ионно-лучевых или плазменно-дуговых процессов, водоструйные резательные машины</w:t>
      </w:r>
    </w:p>
    <w:p w:rsidR="00F3748D" w:rsidRDefault="00F3748D" w:rsidP="00F3748D">
      <w:pPr>
        <w:suppressAutoHyphens/>
        <w:ind w:firstLine="720"/>
        <w:jc w:val="both"/>
        <w:rPr>
          <w:sz w:val="26"/>
          <w:szCs w:val="26"/>
        </w:rPr>
      </w:pPr>
      <w:r>
        <w:rPr>
          <w:sz w:val="26"/>
          <w:szCs w:val="26"/>
        </w:rPr>
        <w:t>Центры обрабатывающие, станки агрегатные однопозиционные и многопозиционные для обработки металла</w:t>
      </w:r>
    </w:p>
    <w:p w:rsidR="00F3748D" w:rsidRDefault="00F3748D" w:rsidP="00F3748D">
      <w:pPr>
        <w:suppressAutoHyphens/>
        <w:ind w:firstLine="720"/>
        <w:jc w:val="both"/>
        <w:rPr>
          <w:sz w:val="26"/>
          <w:szCs w:val="26"/>
        </w:rPr>
      </w:pPr>
      <w:r>
        <w:rPr>
          <w:sz w:val="26"/>
          <w:szCs w:val="26"/>
        </w:rPr>
        <w:t>Станки токарные (включая станки токарные многоцелевые) металлорежущие</w:t>
      </w:r>
    </w:p>
    <w:p w:rsidR="00F3748D" w:rsidRDefault="00F3748D" w:rsidP="00F3748D">
      <w:pPr>
        <w:suppressAutoHyphens/>
        <w:ind w:firstLine="720"/>
        <w:jc w:val="both"/>
        <w:rPr>
          <w:sz w:val="26"/>
          <w:szCs w:val="26"/>
        </w:rPr>
      </w:pPr>
      <w:r>
        <w:rPr>
          <w:sz w:val="26"/>
          <w:szCs w:val="26"/>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w:t>
      </w:r>
    </w:p>
    <w:p w:rsidR="00F3748D" w:rsidRDefault="00F3748D" w:rsidP="00F3748D">
      <w:pPr>
        <w:suppressAutoHyphens/>
        <w:ind w:firstLine="720"/>
        <w:jc w:val="both"/>
        <w:rPr>
          <w:sz w:val="26"/>
          <w:szCs w:val="26"/>
        </w:rPr>
      </w:pPr>
      <w:r>
        <w:rPr>
          <w:sz w:val="26"/>
          <w:szCs w:val="26"/>
        </w:rP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w:t>
      </w:r>
    </w:p>
    <w:p w:rsidR="00F3748D" w:rsidRDefault="00F3748D" w:rsidP="00F3748D">
      <w:pPr>
        <w:suppressAutoHyphens/>
        <w:ind w:firstLine="720"/>
        <w:jc w:val="both"/>
        <w:rPr>
          <w:sz w:val="26"/>
          <w:szCs w:val="26"/>
        </w:rPr>
      </w:pPr>
      <w:r>
        <w:rPr>
          <w:sz w:val="26"/>
          <w:szCs w:val="26"/>
        </w:rPr>
        <w:t xml:space="preserve">Станки продольно-строгальные, поперечно-строгальные, долбежные, протяжные, зуборезные, </w:t>
      </w:r>
      <w:proofErr w:type="spellStart"/>
      <w:r>
        <w:rPr>
          <w:sz w:val="26"/>
          <w:szCs w:val="26"/>
        </w:rPr>
        <w:t>зубошлифовальные</w:t>
      </w:r>
      <w:proofErr w:type="spellEnd"/>
      <w:r>
        <w:rPr>
          <w:sz w:val="26"/>
          <w:szCs w:val="26"/>
        </w:rPr>
        <w:t xml:space="preserve"> или </w:t>
      </w:r>
      <w:proofErr w:type="spellStart"/>
      <w:r>
        <w:rPr>
          <w:sz w:val="26"/>
          <w:szCs w:val="26"/>
        </w:rPr>
        <w:t>зубоотделочные</w:t>
      </w:r>
      <w:proofErr w:type="spellEnd"/>
      <w:r>
        <w:rPr>
          <w:sz w:val="26"/>
          <w:szCs w:val="26"/>
        </w:rPr>
        <w:t xml:space="preserve">, пильные, </w:t>
      </w:r>
      <w:r>
        <w:rPr>
          <w:sz w:val="26"/>
          <w:szCs w:val="26"/>
        </w:rPr>
        <w:lastRenderedPageBreak/>
        <w:t>отрезные и другие станки для обработки металлов или металлокерамики посредством удаления материала</w:t>
      </w:r>
    </w:p>
    <w:p w:rsidR="00F3748D" w:rsidRDefault="00F3748D" w:rsidP="00F3748D">
      <w:pPr>
        <w:suppressAutoHyphens/>
        <w:ind w:firstLine="720"/>
        <w:jc w:val="both"/>
        <w:rPr>
          <w:sz w:val="26"/>
          <w:szCs w:val="26"/>
        </w:rPr>
      </w:pPr>
      <w:proofErr w:type="gramStart"/>
      <w:r>
        <w:rPr>
          <w:sz w:val="26"/>
          <w:szCs w:val="26"/>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w:t>
      </w:r>
      <w:proofErr w:type="gramEnd"/>
    </w:p>
    <w:p w:rsidR="00F3748D" w:rsidRDefault="00F3748D" w:rsidP="00F3748D">
      <w:pPr>
        <w:suppressAutoHyphens/>
        <w:ind w:firstLine="720"/>
        <w:jc w:val="both"/>
        <w:rPr>
          <w:sz w:val="26"/>
          <w:szCs w:val="26"/>
        </w:rPr>
      </w:pPr>
      <w:r>
        <w:rPr>
          <w:sz w:val="26"/>
          <w:szCs w:val="26"/>
        </w:rPr>
        <w:t>Станки для обработки металлов или металлокерамики без удаления материала, прочие</w:t>
      </w:r>
    </w:p>
    <w:p w:rsidR="00F3748D" w:rsidRDefault="00F3748D" w:rsidP="00F3748D">
      <w:pPr>
        <w:suppressAutoHyphens/>
        <w:ind w:firstLine="720"/>
        <w:jc w:val="both"/>
        <w:rPr>
          <w:sz w:val="26"/>
          <w:szCs w:val="26"/>
        </w:rPr>
      </w:pPr>
      <w:r>
        <w:rPr>
          <w:sz w:val="26"/>
          <w:szCs w:val="26"/>
        </w:rP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p w:rsidR="00F3748D" w:rsidRDefault="00F3748D" w:rsidP="00F3748D">
      <w:pPr>
        <w:suppressAutoHyphens/>
        <w:ind w:firstLine="720"/>
        <w:jc w:val="both"/>
        <w:rPr>
          <w:sz w:val="26"/>
          <w:szCs w:val="26"/>
        </w:rPr>
      </w:pPr>
      <w:r>
        <w:rPr>
          <w:sz w:val="26"/>
          <w:szCs w:val="26"/>
        </w:rPr>
        <w:t>Измерительные или контрольные приборы, устройства и машины для измерения или контроля геометрических величин</w:t>
      </w:r>
    </w:p>
    <w:p w:rsidR="00F3748D" w:rsidRDefault="00F3748D" w:rsidP="00F3748D">
      <w:pPr>
        <w:suppressAutoHyphens/>
        <w:ind w:firstLine="720"/>
        <w:jc w:val="both"/>
        <w:rPr>
          <w:sz w:val="26"/>
          <w:szCs w:val="26"/>
        </w:rPr>
      </w:pPr>
    </w:p>
    <w:p w:rsidR="005505F3" w:rsidRDefault="005505F3"/>
    <w:sectPr w:rsidR="005505F3" w:rsidSect="001D2D0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48D"/>
    <w:rsid w:val="005505F3"/>
    <w:rsid w:val="00F3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8D"/>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F3748D"/>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748D"/>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arant.ru/document?id=12066890&amp;sub=1000" TargetMode="External"/><Relationship Id="rId13" Type="http://schemas.openxmlformats.org/officeDocument/2006/relationships/hyperlink" Target="http://i.garant.ru/document?id=12082710&amp;sub=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20"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2" Type="http://schemas.openxmlformats.org/officeDocument/2006/relationships/settings" Target="settings.xml"/><Relationship Id="rId16" Type="http://schemas.openxmlformats.org/officeDocument/2006/relationships/hyperlink" Target="l%20" TargetMode="Externa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hyperlink" Target="l%20" TargetMode="External"/><Relationship Id="rId5" Type="http://schemas.openxmlformats.org/officeDocument/2006/relationships/hyperlink" Target="l%20" TargetMode="External"/><Relationship Id="rId15" Type="http://schemas.openxmlformats.org/officeDocument/2006/relationships/hyperlink" Target="l%20" TargetMode="External"/><Relationship Id="rId10" Type="http://schemas.openxmlformats.org/officeDocument/2006/relationships/hyperlink" Target="http://i.garant.ru/document?id=70481518&amp;sub=1000" TargetMode="External"/><Relationship Id="rId19" Type="http://schemas.openxmlformats.org/officeDocument/2006/relationships/theme" Target="theme/theme1.xml"/><Relationship Id="rId4" Type="http://schemas.openxmlformats.org/officeDocument/2006/relationships/hyperlink" Target="http://i.garant.ru/document?id=70253464&amp;sub=143" TargetMode="External"/><Relationship Id="rId9" Type="http://schemas.openxmlformats.org/officeDocument/2006/relationships/hyperlink" Target="http://i.garant.ru/document?id=12066890&amp;sub=0" TargetMode="External"/><Relationship Id="rId14"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2014-08-28T13:41:00Z</dcterms:created>
  <dcterms:modified xsi:type="dcterms:W3CDTF">2014-08-28T13:41:00Z</dcterms:modified>
</cp:coreProperties>
</file>