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84" w:rsidRDefault="006F3D84" w:rsidP="006F3D84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fldChar w:fldCharType="begin"/>
      </w:r>
      <w:r>
        <w:rPr>
          <w:b/>
          <w:bCs/>
          <w:color w:val="26282F"/>
          <w:sz w:val="26"/>
          <w:szCs w:val="26"/>
        </w:rPr>
        <w:instrText>HYPERLINK "http://i.garant.ru/document?id=70595780&amp;sub=0"</w:instrText>
      </w:r>
      <w:r>
        <w:rPr>
          <w:b/>
          <w:bCs/>
          <w:color w:val="26282F"/>
          <w:sz w:val="26"/>
          <w:szCs w:val="26"/>
        </w:rPr>
      </w:r>
      <w:r>
        <w:rPr>
          <w:b/>
          <w:bCs/>
          <w:color w:val="26282F"/>
          <w:sz w:val="26"/>
          <w:szCs w:val="26"/>
        </w:rPr>
        <w:fldChar w:fldCharType="separate"/>
      </w:r>
      <w:r>
        <w:rPr>
          <w:b/>
          <w:bCs/>
          <w:color w:val="106BBE"/>
          <w:sz w:val="26"/>
          <w:szCs w:val="26"/>
        </w:rPr>
        <w:t>Постановление Правительства РФ от 14 июля 2014 г. N 649</w:t>
      </w:r>
      <w:r>
        <w:rPr>
          <w:b/>
          <w:bCs/>
          <w:color w:val="106BBE"/>
          <w:sz w:val="26"/>
          <w:szCs w:val="26"/>
        </w:rPr>
        <w:br/>
        <w:t xml:space="preserve">"О порядке предоставления учреждениям и предприятиям уголовно-исполнительной системы преимуществ в </w:t>
      </w:r>
      <w:proofErr w:type="gramStart"/>
      <w:r>
        <w:rPr>
          <w:b/>
          <w:bCs/>
          <w:color w:val="106BBE"/>
          <w:sz w:val="26"/>
          <w:szCs w:val="26"/>
        </w:rPr>
        <w:t>отношении</w:t>
      </w:r>
      <w:proofErr w:type="gramEnd"/>
      <w:r>
        <w:rPr>
          <w:b/>
          <w:bCs/>
          <w:color w:val="106BBE"/>
          <w:sz w:val="26"/>
          <w:szCs w:val="26"/>
        </w:rPr>
        <w:t xml:space="preserve"> предлагаемой ими цены контракта"</w:t>
      </w:r>
      <w:r>
        <w:rPr>
          <w:b/>
          <w:bCs/>
          <w:color w:val="26282F"/>
          <w:sz w:val="26"/>
          <w:szCs w:val="26"/>
        </w:rPr>
        <w:fldChar w:fldCharType="end"/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hyperlink r:id="rId4" w:history="1">
        <w:r>
          <w:rPr>
            <w:color w:val="106BBE"/>
            <w:sz w:val="26"/>
            <w:szCs w:val="26"/>
          </w:rPr>
          <w:t>Федеральным законом</w:t>
        </w:r>
      </w:hyperlink>
      <w:r>
        <w:rPr>
          <w:sz w:val="26"/>
          <w:szCs w:val="26"/>
        </w:rPr>
        <w:t xml:space="preserve">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</w:t>
      </w:r>
      <w:hyperlink r:id="rId5" w:history="1">
        <w:r>
          <w:rPr>
            <w:color w:val="106BBE"/>
            <w:sz w:val="26"/>
            <w:szCs w:val="26"/>
          </w:rPr>
          <w:t>перечень</w:t>
        </w:r>
      </w:hyperlink>
      <w:r>
        <w:rPr>
          <w:sz w:val="26"/>
          <w:szCs w:val="26"/>
        </w:rPr>
        <w:t xml:space="preserve"> 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rPr>
          <w:sz w:val="26"/>
          <w:szCs w:val="26"/>
        </w:rPr>
        <w:t>отношении</w:t>
      </w:r>
      <w:proofErr w:type="gramEnd"/>
      <w:r>
        <w:rPr>
          <w:sz w:val="26"/>
          <w:szCs w:val="26"/>
        </w:rPr>
        <w:t xml:space="preserve"> предлагаемой ими цены контракта.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 xml:space="preserve">В составе заявки на участие в закупке товаров (работ, услуг), предусмотренных перечнем, утвержденным настоящим постановлением, учреждением или предприятием уголовно-исполнительной системы представляется требование, составленное в произвольной форме, о предоставлении преимуществ, установленных в соответствии со </w:t>
      </w:r>
      <w:hyperlink r:id="rId6" w:history="1">
        <w:r>
          <w:rPr>
            <w:color w:val="106BBE"/>
            <w:sz w:val="26"/>
            <w:szCs w:val="26"/>
          </w:rPr>
          <w:t>статьей 28</w:t>
        </w:r>
      </w:hyperlink>
      <w:r>
        <w:rPr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В случае уклонения победителя конкурса, запроса предложений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заявке которого присвоен второй номер.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 случае уклонения победителя аукциона, запроса котировок от заключения контракта преимущество в отношении цены контракта распространяется на участника закупки - учреждение или предприятие уголовно-исполнительной системы, который предложил такую же, как и победитель аукциона, запроса котировок, цену контракта или </w:t>
      </w:r>
      <w:proofErr w:type="gramStart"/>
      <w:r>
        <w:rPr>
          <w:sz w:val="26"/>
          <w:szCs w:val="26"/>
        </w:rPr>
        <w:t>предложение</w:t>
      </w:r>
      <w:proofErr w:type="gramEnd"/>
      <w:r>
        <w:rPr>
          <w:sz w:val="26"/>
          <w:szCs w:val="26"/>
        </w:rPr>
        <w:t xml:space="preserve"> о цене контракта которого содержит лучшие условия по цене контракта, следующие после условий, предложенных победителем аукциона, запроса котировок.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 Признать утратившими силу: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hyperlink r:id="rId7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17 марта 2008 г. N 175 "О предоставлении преимуществ учреждениям и предприятиям уголовно-исполнительной системы и организациям инвалидов, участвующим в размещении заказов на поставки товаров, выполнение работ, оказание услуг для нужд заказчиков" (Собрание законодательства Российской Федерации, 2008, N 12, ст. 1135);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hyperlink r:id="rId8" w:history="1">
        <w:proofErr w:type="gramStart"/>
        <w:r>
          <w:rPr>
            <w:color w:val="106BBE"/>
            <w:sz w:val="26"/>
            <w:szCs w:val="26"/>
          </w:rPr>
          <w:t>пункт 29</w:t>
        </w:r>
      </w:hyperlink>
      <w:r>
        <w:rPr>
          <w:sz w:val="26"/>
          <w:szCs w:val="26"/>
        </w:rPr>
        <w:t xml:space="preserve"> изменений, которые вносятся в постановления Правительства Российской Федерации по вопросам деятельности Министерства здравоохранения и социального развития Российской Федерации и Федерального медико-биологического агентства, утвержденных постановлением Правительства Российской Федерации от 2 июня 2008 г. </w:t>
      </w:r>
      <w:r>
        <w:rPr>
          <w:sz w:val="26"/>
          <w:szCs w:val="26"/>
        </w:rPr>
        <w:lastRenderedPageBreak/>
        <w:t>N 423 "О некоторых вопросах деятельности Министерства здравоохранения и социального развития Российской Федерации и Федерального медико-биологического агентства" (Собрание законодательства Российской Федерации, 2008, N 23, ст. 2713</w:t>
      </w:r>
      <w:proofErr w:type="gramEnd"/>
      <w:r>
        <w:rPr>
          <w:sz w:val="26"/>
          <w:szCs w:val="26"/>
        </w:rPr>
        <w:t>);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  <w:hyperlink r:id="rId9" w:history="1">
        <w:r>
          <w:rPr>
            <w:color w:val="106BBE"/>
            <w:sz w:val="26"/>
            <w:szCs w:val="26"/>
          </w:rPr>
          <w:t>постановление</w:t>
        </w:r>
      </w:hyperlink>
      <w:r>
        <w:rPr>
          <w:sz w:val="26"/>
          <w:szCs w:val="26"/>
        </w:rPr>
        <w:t xml:space="preserve"> Правительства Российской Федерации от 27 октября 2012 г. N 1104 "О внесении изменений в постановление Правительства Российской Федерации от 17 марта 2008 г. N 175" (Собрание законодательства Российской Федерации, 2012, N 45, ст. 6242).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867"/>
        <w:gridCol w:w="3432"/>
      </w:tblGrid>
      <w:tr w:rsidR="006F3D84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Правительства</w:t>
            </w:r>
            <w:r>
              <w:rPr>
                <w:sz w:val="26"/>
                <w:szCs w:val="26"/>
              </w:rP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D84" w:rsidRDefault="006F3D84">
            <w:pPr>
              <w:suppressAutoHyphens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 Медведев</w:t>
            </w:r>
          </w:p>
        </w:tc>
      </w:tr>
    </w:tbl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</w:p>
    <w:p w:rsidR="006F3D84" w:rsidRDefault="006F3D84" w:rsidP="006F3D84">
      <w:pPr>
        <w:pStyle w:val="1"/>
        <w:suppressAutoHyphens/>
        <w:spacing w:before="108" w:after="108"/>
        <w:jc w:val="center"/>
        <w:rPr>
          <w:b/>
          <w:bCs/>
          <w:color w:val="26282F"/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Перечень</w:t>
      </w:r>
      <w:r>
        <w:rPr>
          <w:b/>
          <w:bCs/>
          <w:color w:val="26282F"/>
          <w:sz w:val="26"/>
          <w:szCs w:val="26"/>
        </w:rPr>
        <w:br/>
        <w:t xml:space="preserve">товаров (работ, услуг), в соответствии с которым при определении поставщиков (подрядчиков, исполнителей) заказчик обязан предоставлять учреждениям и предприятиям уголовно-исполнительной системы преимущества в </w:t>
      </w:r>
      <w:proofErr w:type="gramStart"/>
      <w:r>
        <w:rPr>
          <w:b/>
          <w:bCs/>
          <w:color w:val="26282F"/>
          <w:sz w:val="26"/>
          <w:szCs w:val="26"/>
        </w:rPr>
        <w:t>отношении</w:t>
      </w:r>
      <w:proofErr w:type="gramEnd"/>
      <w:r>
        <w:rPr>
          <w:b/>
          <w:bCs/>
          <w:color w:val="26282F"/>
          <w:sz w:val="26"/>
          <w:szCs w:val="26"/>
        </w:rPr>
        <w:t xml:space="preserve"> предлагаемой ими цены контракта</w:t>
      </w:r>
      <w:r>
        <w:rPr>
          <w:b/>
          <w:bCs/>
          <w:color w:val="26282F"/>
          <w:sz w:val="26"/>
          <w:szCs w:val="26"/>
        </w:rPr>
        <w:br/>
        <w:t xml:space="preserve">(утв. </w:t>
      </w:r>
      <w:hyperlink r:id="rId10" w:history="1">
        <w:r>
          <w:rPr>
            <w:b/>
            <w:bCs/>
            <w:color w:val="106BBE"/>
            <w:sz w:val="26"/>
            <w:szCs w:val="26"/>
          </w:rPr>
          <w:t>постановлением</w:t>
        </w:r>
      </w:hyperlink>
      <w:r>
        <w:rPr>
          <w:b/>
          <w:bCs/>
          <w:color w:val="26282F"/>
          <w:sz w:val="26"/>
          <w:szCs w:val="26"/>
        </w:rPr>
        <w:t xml:space="preserve"> Правительства РФ от 14 июля 2014 г. N 649)</w:t>
      </w:r>
    </w:p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7871"/>
      </w:tblGrid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3D84" w:rsidRDefault="006F3D8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</w:t>
            </w:r>
            <w:hyperlink r:id="rId11" w:history="1">
              <w:r>
                <w:rPr>
                  <w:color w:val="106BBE"/>
                  <w:sz w:val="26"/>
                  <w:szCs w:val="26"/>
                </w:rPr>
                <w:t>ОКПД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F3D84" w:rsidRDefault="006F3D8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продукции и услуг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01.11.60.241</w:t>
            </w:r>
          </w:p>
        </w:tc>
        <w:tc>
          <w:tcPr>
            <w:tcW w:w="7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Сено естественных сенокосов и пастбищ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01.21.20.110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Молоко сырое коровье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05.00.33.122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Ламинария (капуста морская)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10.10.10.111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 марки</w:t>
            </w:r>
            <w:proofErr w:type="gramStart"/>
            <w:r>
              <w:rPr>
                <w:sz w:val="26"/>
                <w:szCs w:val="26"/>
              </w:rPr>
              <w:t xml:space="preserve"> А</w:t>
            </w:r>
            <w:proofErr w:type="gramEnd"/>
            <w:r>
              <w:rPr>
                <w:sz w:val="26"/>
                <w:szCs w:val="26"/>
              </w:rPr>
              <w:t xml:space="preserve"> - антрацит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10.10.10.130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Уголь бурый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15.13.12.110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колбасные, в том числе фаршированные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15.31.12.112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Мука тонкого и грубого помола и порошок из сушеного картофеля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15.33.14.110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Томаты, консервированные без уксуса или уксусной кислоты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15.33.14.120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Пюре томатное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15.33.25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Фрукты, ягоды и орехи, консервированные прочие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15.51.40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Сыр и творог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15.51.52.230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Сметана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15.62.22.113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Крахмал картофельный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15.81.11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Изделия хлебобулочные недлительного хранения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15.82.12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Печенье и </w:t>
            </w:r>
            <w:proofErr w:type="gramStart"/>
            <w:r>
              <w:rPr>
                <w:sz w:val="26"/>
                <w:szCs w:val="26"/>
              </w:rPr>
              <w:t>пряники</w:t>
            </w:r>
            <w:proofErr w:type="gramEnd"/>
            <w:r>
              <w:rPr>
                <w:sz w:val="26"/>
                <w:szCs w:val="26"/>
              </w:rPr>
              <w:t xml:space="preserve"> имбирные и аналогичные изделия; печенье сладкое; вафли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15.83.12.110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Сахар белый свекловичный в твердом состоянии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15.87.12.191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Пасты на растительной основе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15.89.11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Супы и бульоны, каши и заготовки для их приготовления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15.89.12.121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Порошок яичный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15.89.13.112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Дрожжи пекарные сушеные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17.40.14.110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Белье туалетное из тканей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28.61.11.112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Ножи столовые с фиксированными лезвиями из нержавеющей </w:t>
            </w:r>
            <w:r>
              <w:rPr>
                <w:sz w:val="26"/>
                <w:szCs w:val="26"/>
              </w:rPr>
              <w:lastRenderedPageBreak/>
              <w:t>стали с ручками из различных материалов (дерева, пластмассы и других материалов, кроме нержавеющей стали, с покрытием из серебра, золота или платины и т.п.)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28.61.14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28.61.14.140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Приборы столовые (кроме столовых ножей) из алюминия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29.23.13.990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холодильное или морозильное прочее, не включенное в другие группировки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29.56.21.120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Машины для отжима белья (центрифуги) загрузкой 10 кг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29.71.21.711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Электромясорубки</w:t>
            </w:r>
            <w:proofErr w:type="spellEnd"/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29.71.21.714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Приспособления для замеса теста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29.71.24.945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Электрокастрюли-яйцеварки</w:t>
            </w:r>
            <w:proofErr w:type="spellEnd"/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29.71.25.310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Электроводонагреватели</w:t>
            </w:r>
            <w:proofErr w:type="spellEnd"/>
            <w:r>
              <w:rPr>
                <w:sz w:val="26"/>
                <w:szCs w:val="26"/>
              </w:rPr>
              <w:t xml:space="preserve"> проточные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29.71.25.510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Водонагреватели аккумулирующие электрические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29.71.25.590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Электроприборы для нагрева жидкостей прочие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29.71.25.593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Электрооборудование бытовое для кипячения воды (титаны)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29.71.25.710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Электрокипятильники </w:t>
            </w:r>
            <w:proofErr w:type="spellStart"/>
            <w:r>
              <w:rPr>
                <w:sz w:val="26"/>
                <w:szCs w:val="26"/>
              </w:rPr>
              <w:t>погружные</w:t>
            </w:r>
            <w:proofErr w:type="spellEnd"/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36.11.12.110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Мебель для сидения с деревянным каркасом, трансформируемая в кровати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36.14.12.110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Кровати деревянные</w:t>
            </w:r>
          </w:p>
        </w:tc>
      </w:tr>
      <w:tr w:rsidR="006F3D84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36.14.12.164</w:t>
            </w:r>
          </w:p>
        </w:tc>
        <w:tc>
          <w:tcPr>
            <w:tcW w:w="7871" w:type="dxa"/>
            <w:tcBorders>
              <w:top w:val="nil"/>
              <w:left w:val="nil"/>
              <w:bottom w:val="nil"/>
              <w:right w:val="nil"/>
            </w:tcBorders>
          </w:tcPr>
          <w:p w:rsidR="006F3D84" w:rsidRDefault="006F3D84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Тумбы прикроватные деревянные</w:t>
            </w:r>
          </w:p>
        </w:tc>
      </w:tr>
    </w:tbl>
    <w:p w:rsidR="006F3D84" w:rsidRDefault="006F3D84" w:rsidP="006F3D84">
      <w:pPr>
        <w:suppressAutoHyphens/>
        <w:ind w:firstLine="720"/>
        <w:jc w:val="both"/>
        <w:rPr>
          <w:sz w:val="26"/>
          <w:szCs w:val="26"/>
        </w:rPr>
      </w:pPr>
    </w:p>
    <w:p w:rsidR="000000BD" w:rsidRDefault="000000BD"/>
    <w:sectPr w:rsidR="000000BD" w:rsidSect="008A109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3D84"/>
    <w:rsid w:val="000000BD"/>
    <w:rsid w:val="006F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D84"/>
    <w:pPr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D84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F3D84"/>
    <w:rPr>
      <w:rFonts w:ascii="Arial CYR" w:hAnsi="Arial CYR" w:cs="Arial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.garant.ru/document?id=12060825&amp;sub=10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i.garant.ru/document?id=12059424&amp;sub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.garant.ru/document?id=70253464&amp;sub=28" TargetMode="External"/><Relationship Id="rId11" Type="http://schemas.openxmlformats.org/officeDocument/2006/relationships/hyperlink" Target="http://i.garant.ru/document?id=12064673&amp;sub=0" TargetMode="External"/><Relationship Id="rId5" Type="http://schemas.openxmlformats.org/officeDocument/2006/relationships/hyperlink" Target="l%20" TargetMode="External"/><Relationship Id="rId10" Type="http://schemas.openxmlformats.org/officeDocument/2006/relationships/hyperlink" Target="l%20" TargetMode="External"/><Relationship Id="rId4" Type="http://schemas.openxmlformats.org/officeDocument/2006/relationships/hyperlink" Target="http://i.garant.ru/document?id=70253464&amp;sub=28" TargetMode="External"/><Relationship Id="rId9" Type="http://schemas.openxmlformats.org/officeDocument/2006/relationships/hyperlink" Target="http://i.garant.ru/document?id=7015017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5228</Characters>
  <Application>Microsoft Office Word</Application>
  <DocSecurity>0</DocSecurity>
  <Lines>43</Lines>
  <Paragraphs>12</Paragraphs>
  <ScaleCrop>false</ScaleCrop>
  <Company/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Ефимова Оксана</dc:creator>
  <cp:keywords/>
  <dc:description/>
  <cp:lastModifiedBy>Ефимова Оксана</cp:lastModifiedBy>
  <cp:revision>1</cp:revision>
  <dcterms:created xsi:type="dcterms:W3CDTF">2014-08-28T13:45:00Z</dcterms:created>
  <dcterms:modified xsi:type="dcterms:W3CDTF">2014-08-28T13:45:00Z</dcterms:modified>
</cp:coreProperties>
</file>